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Ind w:type="dxa" w:w="108"/>
        <w:tblBorders>
          <w:top w:color="000000" w:sz="6" w:val="wave"/>
          <w:left w:color="000000" w:val="nil"/>
          <w:bottom w:color="000000" w:sz="6" w:val="wave"/>
          <w:right w:color="000000" w:val="nil"/>
          <w:insideH w:color="000000" w:sz="6" w:val="wave"/>
          <w:insideV w:color="000000" w:sz="6" w:val="wave"/>
        </w:tblBorders>
        <w:tblLayout w:type="fixed"/>
      </w:tblPr>
      <w:tblGrid>
        <w:gridCol w:w="5387"/>
        <w:gridCol w:w="5812"/>
        <w:gridCol w:w="5103"/>
      </w:tblGrid>
      <w:tr>
        <w:trPr>
          <w:trHeight w:hRule="atLeast" w:val="10997"/>
        </w:trPr>
        <w:tc>
          <w:tcPr>
            <w:tcW w:type="dxa" w:w="5387"/>
            <w:tcBorders>
              <w:top w:color="000000" w:sz="6" w:val="wave"/>
              <w:left w:color="000000" w:val="nil"/>
              <w:bottom w:color="000000" w:sz="6" w:val="wave"/>
              <w:right w:color="000000" w:val="nil"/>
            </w:tcBorders>
            <w:shd w:fill="auto" w:val="clear"/>
          </w:tcPr>
          <w:p w14:paraId="01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>Психофизиологические особенности детей</w:t>
            </w:r>
          </w:p>
          <w:p w14:paraId="02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2_ch"/>
                <w:rFonts w:ascii="Times New Roman" w:hAnsi="Times New Roman"/>
                <w:sz w:val="24"/>
              </w:rPr>
              <w:t>Подростковый период – трудный возраст, где родителям легко потерять контакт с детьми, войти в непродуктивные конфликты. С другой стороны, недостаток родительской требовательности – попустительство – чревато будущими проблемами.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Поэтому родителям очень важно принимать участие в работе по созданию общего педагогического «поля», равнозначно, как и специалистам школы.</w:t>
            </w:r>
            <w:r>
              <w:rPr>
                <w:rFonts w:ascii="Times New Roman" w:hAnsi="Times New Roman"/>
                <w:sz w:val="24"/>
              </w:rPr>
              <w:t xml:space="preserve"> Вспомните, какими вы были в 13-14 лет. О чем вы думали, что вас интересовало, что с вами происходило, что было важнее всего в тот момент.</w:t>
            </w:r>
          </w:p>
          <w:p w14:paraId="03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ступая в подростковый возраст, дети поразительно меняются. Из ласковых, спокойных и послушных вдруг превращаются в «ершистых», неуправляемых, грубых. Постепенно нарастает неуверенность в себе. Появляется тревожность, сомнения в собственной значимости для родителей, друзей. Подростки готовы «застревать» в положении «обиженного», «непонятого», искать выход из трудных ситуаций путями, нередко чрезвычайно опасными для здоровья, стремятся освободиться от зависимости от взрослых. Порой возникают агрессивные, непредсказуемые реакции защиты себя даже в ситуации, когда и угрозы-то никакой нет.</w:t>
            </w:r>
          </w:p>
          <w:p w14:paraId="04000000">
            <w:p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2309665" cy="1959429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1895" l="2130" r="11231" t="0"/>
                          <a:stretch/>
                        </pic:blipFill>
                        <pic:spPr>
                          <a:xfrm flipH="false" flipV="false" rot="0">
                            <a:ext cx="2309665" cy="19594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812"/>
            <w:tcBorders>
              <w:top w:color="000000" w:sz="6" w:val="wave"/>
              <w:left w:color="000000" w:val="nil"/>
              <w:bottom w:color="000000" w:sz="6" w:val="wave"/>
              <w:right w:color="000000" w:val="nil"/>
            </w:tcBorders>
            <w:shd w:fill="auto" w:val="clear"/>
          </w:tcPr>
          <w:p w14:paraId="05000000">
            <w:pPr>
              <w:pStyle w:val="Style_3"/>
              <w:spacing w:after="0" w:before="0"/>
              <w:ind/>
              <w:contextualSpacing w:val="1"/>
              <w:jc w:val="center"/>
              <w:rPr>
                <w:b w:val="1"/>
                <w:i w:val="1"/>
                <w:color w:val="7030A0"/>
              </w:rPr>
            </w:pPr>
            <w:r>
              <w:rPr>
                <w:b w:val="1"/>
                <w:i w:val="1"/>
                <w:color w:val="7030A0"/>
              </w:rPr>
              <w:t>Поведение подросткового возраста</w:t>
            </w:r>
          </w:p>
          <w:p w14:paraId="06000000">
            <w:pPr>
              <w:pStyle w:val="Style_3"/>
              <w:numPr>
                <w:ilvl w:val="0"/>
                <w:numId w:val="1"/>
              </w:numPr>
              <w:spacing w:after="0" w:before="0"/>
              <w:ind w:hanging="357" w:left="357"/>
              <w:contextualSpacing w:val="1"/>
              <w:rPr>
                <w:b w:val="1"/>
                <w:i w:val="1"/>
                <w:color w:val="7030A0"/>
              </w:rPr>
            </w:pPr>
            <w:r>
              <w:t>тяга к романтике и самоутверждению, выяснение своих возможностей и способностей иногда на грани риска;</w:t>
            </w:r>
          </w:p>
          <w:p w14:paraId="07000000">
            <w:pPr>
              <w:pStyle w:val="Style_3"/>
              <w:numPr>
                <w:ilvl w:val="0"/>
                <w:numId w:val="2"/>
              </w:numPr>
              <w:spacing w:after="0" w:before="0"/>
              <w:ind w:hanging="357" w:left="357"/>
              <w:contextualSpacing w:val="1"/>
            </w:pPr>
            <w:r>
              <w:t>частая смена настроения, беспричинная обида, грусть, слёзы;</w:t>
            </w:r>
          </w:p>
          <w:p w14:paraId="08000000">
            <w:pPr>
              <w:pStyle w:val="Style_3"/>
              <w:numPr>
                <w:ilvl w:val="0"/>
                <w:numId w:val="2"/>
              </w:numPr>
              <w:spacing w:after="0" w:before="0"/>
              <w:ind w:hanging="357" w:left="357"/>
              <w:contextualSpacing w:val="1"/>
            </w:pPr>
            <w:r>
              <w:t>повышенная эмоциональная реакция даже на незначительные события;</w:t>
            </w:r>
            <w:r>
              <w:t xml:space="preserve"> </w:t>
            </w:r>
            <w:r>
              <w:t>стремление к установлению дружеских связей с ребятами своего или старшего возраста;</w:t>
            </w:r>
          </w:p>
          <w:p w14:paraId="09000000">
            <w:pPr>
              <w:pStyle w:val="Style_3"/>
              <w:numPr>
                <w:ilvl w:val="0"/>
                <w:numId w:val="2"/>
              </w:numPr>
              <w:spacing w:after="0" w:before="0"/>
              <w:ind w:hanging="357" w:left="357"/>
              <w:contextualSpacing w:val="1"/>
            </w:pPr>
            <w:r>
              <w:t>отстаивание, иногда бессмысленное, своей позиции, в том числе и неверной;</w:t>
            </w:r>
          </w:p>
          <w:p w14:paraId="0A000000">
            <w:pPr>
              <w:pStyle w:val="Style_3"/>
              <w:numPr>
                <w:ilvl w:val="0"/>
                <w:numId w:val="2"/>
              </w:numPr>
              <w:spacing w:after="0" w:before="0"/>
              <w:ind w:hanging="357" w:left="357"/>
              <w:contextualSpacing w:val="1"/>
            </w:pPr>
            <w:r>
              <w:t>проявление критического отношения к ранее авторитетным взрослым, мнением которых пренебрегают в пользу сверстников;</w:t>
            </w:r>
          </w:p>
          <w:p w14:paraId="0B000000">
            <w:pPr>
              <w:pStyle w:val="Style_3"/>
              <w:numPr>
                <w:ilvl w:val="0"/>
                <w:numId w:val="2"/>
              </w:numPr>
              <w:spacing w:after="0" w:before="0"/>
              <w:ind w:hanging="357" w:left="357"/>
              <w:contextualSpacing w:val="1"/>
              <w:jc w:val="center"/>
            </w:pPr>
            <w:r>
      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      </w:r>
            <w:r>
              <w:t xml:space="preserve"> </w:t>
            </w:r>
            <w:r>
              <w:drawing>
                <wp:inline>
                  <wp:extent cx="2615258" cy="1637880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rcRect b="0" l="3274" r="16964" t="0"/>
                          <a:stretch/>
                        </pic:blipFill>
                        <pic:spPr>
                          <a:xfrm flipH="false" flipV="false" rot="0">
                            <a:ext cx="2615258" cy="16378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>Особенность психологии подросткового возраста</w:t>
            </w:r>
            <w:r>
              <w:rPr>
                <w:rFonts w:ascii="Times New Roman" w:hAnsi="Times New Roman"/>
                <w:sz w:val="24"/>
              </w:rPr>
              <w:t xml:space="preserve"> –</w:t>
            </w:r>
          </w:p>
          <w:p w14:paraId="0D000000">
            <w:pPr>
              <w:ind/>
              <w:contextualSpacing w:val="1"/>
              <w:jc w:val="both"/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 xml:space="preserve">остаточно сильная зависимость от мнения определенной группы значимых лиц. Отмечено, что для мальчиков подростков больше характерно опираться на мнение сверстников, тогда как девочки подростки тяготеют к установленному в их собственной семье привычному укладу жизни. Однако авторитет родителей и в том, и в другом случае становится существенно ниже, и на первый план выходит общение со сверстниками. </w:t>
            </w:r>
          </w:p>
        </w:tc>
        <w:tc>
          <w:tcPr>
            <w:tcW w:type="dxa" w:w="5103"/>
            <w:tcBorders>
              <w:top w:color="000000" w:sz="6" w:val="wave"/>
              <w:left w:color="000000" w:val="nil"/>
              <w:bottom w:color="000000" w:sz="6" w:val="wave"/>
              <w:right w:color="000000" w:val="nil"/>
            </w:tcBorders>
          </w:tcPr>
          <w:p w14:paraId="0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Появляется </w:t>
            </w:r>
            <w:r>
              <w:rPr>
                <w:rFonts w:ascii="Times New Roman" w:hAnsi="Times New Roman"/>
                <w:sz w:val="24"/>
              </w:rPr>
              <w:t xml:space="preserve">повышенная критичность к собственным недостаткам и поиск способов их устранения. Недовольство собой, касающееся как внешних проявлений, так и внутренних черт, характерно для абсолютного большинства подростков, поэтому размышления о себе становятся постоянными спутниками в этот период. </w:t>
            </w:r>
          </w:p>
          <w:p w14:paraId="0F000000">
            <w:pPr>
              <w:pStyle w:val="Style_3"/>
              <w:widowControl w:val="0"/>
              <w:spacing w:after="0" w:before="0"/>
              <w:ind/>
              <w:contextualSpacing w:val="1"/>
              <w:jc w:val="both"/>
            </w:pPr>
            <w:r>
              <w:t xml:space="preserve">Ведущей деятельностью в подростковом возрасте становится интимно-межличностное общение, в ходе которого подросток получает необходимый материал для формирования собственной картины мира, системы ценностей и образа собственного «Я». Такая смена интересов может негативно повлиять на успехи в учебе, и именно поэтому многие родители совершают ошибку, начиная ограничивать подростков в общении. Этого делать не следует, поскольку без достаточного общения невозможно полноценное психологическое развитие в подростковом возрасте. </w:t>
            </w:r>
          </w:p>
          <w:p w14:paraId="10000000">
            <w:pPr>
              <w:pStyle w:val="Style_3"/>
              <w:widowControl w:val="0"/>
              <w:spacing w:after="0" w:before="0"/>
              <w:ind/>
              <w:contextualSpacing w:val="1"/>
              <w:jc w:val="center"/>
            </w:pPr>
            <w:r>
              <w:drawing>
                <wp:inline>
                  <wp:extent cx="2232561" cy="1486048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232561" cy="14860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11000000">
            <w:pPr>
              <w:pStyle w:val="Style_3"/>
              <w:widowControl w:val="0"/>
              <w:spacing w:after="0" w:before="0"/>
              <w:ind/>
              <w:contextualSpacing w:val="1"/>
              <w:jc w:val="center"/>
              <w:rPr>
                <w:b w:val="1"/>
                <w:color w:val="00B050"/>
                <w:highlight w:val="white"/>
              </w:rPr>
            </w:pPr>
            <w:r>
              <w:rPr>
                <w:b w:val="1"/>
                <w:color w:val="00B050"/>
                <w:highlight w:val="white"/>
              </w:rPr>
              <w:drawing>
                <wp:inline>
                  <wp:extent cx="2007444" cy="1506839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007444" cy="15068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atLeast" w:val="10997"/>
        </w:trPr>
        <w:tc>
          <w:tcPr>
            <w:tcW w:type="dxa" w:w="5387"/>
            <w:tcBorders>
              <w:top w:color="000000" w:sz="6" w:val="wave"/>
              <w:left w:color="000000" w:val="nil"/>
              <w:bottom w:color="000000" w:sz="6" w:val="wave"/>
              <w:right w:color="000000" w:val="nil"/>
            </w:tcBorders>
            <w:shd w:fill="auto" w:val="clear"/>
          </w:tcPr>
          <w:p w14:paraId="12000000">
            <w:pPr>
              <w:ind/>
              <w:contextualSpacing w:val="1"/>
              <w:jc w:val="center"/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</w:pPr>
            <w:bookmarkStart w:id="1" w:name="_GoBack"/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>«Как надо говорить с  подростком?»</w:t>
            </w:r>
          </w:p>
          <w:p w14:paraId="13000000">
            <w:pPr>
              <w:ind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Очень важным в общении с подростком является то, как мы разговариваем с ним. Попробуйте на минуту представить себя подростком. Какие слова он слышит чаще всего в школе и дома? </w:t>
            </w: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>Такие высказывания надо свести к минимуму.</w:t>
            </w:r>
            <w:r>
              <w:rPr>
                <w:rFonts w:ascii="Times New Roman" w:hAnsi="Times New Roman"/>
                <w:sz w:val="24"/>
              </w:rPr>
              <w:t xml:space="preserve"> Примерно следующие: </w:t>
            </w:r>
          </w:p>
          <w:p w14:paraId="14000000">
            <w:pPr>
              <w:pStyle w:val="Style_4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«Ты должен(а) хорошо учиться!», </w:t>
            </w:r>
          </w:p>
          <w:p w14:paraId="15000000">
            <w:pPr>
              <w:pStyle w:val="Style_4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«Ты должен(а) думать о будущем!», </w:t>
            </w:r>
          </w:p>
          <w:p w14:paraId="16000000">
            <w:pPr>
              <w:pStyle w:val="Style_4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«Ты должен (а)уважать старших!»,</w:t>
            </w:r>
          </w:p>
          <w:p w14:paraId="17000000">
            <w:pPr>
              <w:pStyle w:val="Style_4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«Ты должен(а) слушаться учителей и родителей!», </w:t>
            </w:r>
          </w:p>
          <w:p w14:paraId="18000000">
            <w:pPr>
              <w:pStyle w:val="Style_4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«Опять ты врешь!»,</w:t>
            </w:r>
          </w:p>
          <w:p w14:paraId="19000000">
            <w:pPr>
              <w:pStyle w:val="Style_4"/>
              <w:numPr>
                <w:ilvl w:val="0"/>
                <w:numId w:val="3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«Чтобы в 10 часов был (а)дома!»</w:t>
            </w:r>
          </w:p>
          <w:p w14:paraId="1A000000">
            <w:pPr>
              <w:pStyle w:val="Style_4"/>
              <w:ind/>
              <w:jc w:val="center"/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>Как надо говорить</w:t>
            </w:r>
          </w:p>
          <w:p w14:paraId="1B000000">
            <w:pPr>
              <w:pStyle w:val="Style_4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Лучше вместо «Делай, как я сказал», использовать фразу: «Может быть, ты сделаешь так, как я предложу?»</w:t>
            </w:r>
          </w:p>
          <w:p w14:paraId="1C000000">
            <w:pPr>
              <w:pStyle w:val="Style_4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уверен(а), что ты можешь хорошо учиться.</w:t>
            </w:r>
          </w:p>
          <w:p w14:paraId="1D000000">
            <w:pPr>
              <w:pStyle w:val="Style_4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Интересно, каким человеком ты хотел(а) бы стать? Какую профессию планируешь выбрать?</w:t>
            </w:r>
          </w:p>
          <w:p w14:paraId="1E000000">
            <w:pPr>
              <w:pStyle w:val="Style_4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 знаешь: уважение к старшим – это элемент общей культуры человека.</w:t>
            </w:r>
          </w:p>
          <w:p w14:paraId="1F000000">
            <w:pPr>
              <w:pStyle w:val="Style_4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Конечно, ты можешь иметь собственное мнение, но к мнению старших полезно прислушиваться.</w:t>
            </w:r>
          </w:p>
          <w:p w14:paraId="20000000">
            <w:pPr>
              <w:pStyle w:val="Style_4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Мне жаль, что я опять выслушиваю неправду. Мне не нравится, когда меня обманывают. Постарайся больше так не делать.</w:t>
            </w:r>
          </w:p>
          <w:p w14:paraId="21000000">
            <w:pPr>
              <w:pStyle w:val="Style_4"/>
              <w:numPr>
                <w:ilvl w:val="0"/>
                <w:numId w:val="4"/>
              </w:numPr>
              <w:rPr>
                <w:b w:val="1"/>
                <w:i w:val="1"/>
                <w:color w:val="7030A0"/>
              </w:rPr>
            </w:pPr>
            <w:r>
              <w:rPr>
                <w:rFonts w:ascii="Times New Roman" w:hAnsi="Times New Roman"/>
                <w:sz w:val="24"/>
              </w:rPr>
              <w:t xml:space="preserve">Я бы хотела видеть тебя к 10 часам вечера дома, но знаю, что не могу тебя заставить сделать что-либо. </w:t>
            </w:r>
          </w:p>
          <w:p w14:paraId="22000000">
            <w:pPr>
              <w:ind w:firstLine="284" w:left="0"/>
              <w:contextualSpacing w:val="1"/>
              <w:jc w:val="both"/>
              <w:rPr>
                <w:b w:val="1"/>
                <w:i w:val="1"/>
                <w:color w:val="7030A0"/>
              </w:rPr>
            </w:pPr>
          </w:p>
        </w:tc>
        <w:tc>
          <w:tcPr>
            <w:tcW w:type="dxa" w:w="5812"/>
            <w:tcBorders>
              <w:top w:color="000000" w:sz="6" w:val="wave"/>
              <w:left w:color="000000" w:val="nil"/>
              <w:bottom w:color="000000" w:sz="6" w:val="wave"/>
              <w:right w:color="000000" w:val="nil"/>
            </w:tcBorders>
            <w:shd w:fill="auto" w:val="clear"/>
          </w:tcPr>
          <w:p w14:paraId="23000000">
            <w:pPr>
              <w:ind/>
              <w:contextualSpacing w:val="1"/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>Советы,</w:t>
            </w: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color w:val="7030A0"/>
                <w:sz w:val="24"/>
              </w:rPr>
              <w:t xml:space="preserve">которые помогут наладить общение с подростком в период кризиса: </w:t>
            </w:r>
          </w:p>
          <w:p w14:paraId="24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Относитесь к своему ребенку искренне. Не проявляйте агрессию и силу – это означает лишь демонстрировать собственное бессилие, к тому же такие реакции явно не способствуют формированию доверительной атмосферы.</w:t>
            </w:r>
          </w:p>
          <w:p w14:paraId="25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Подростки очень чувствительны к фальши и отвечают тем же. </w:t>
            </w:r>
          </w:p>
          <w:p w14:paraId="26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Примите как факт то, что подростку требуется много времени для общения с друзьями, и не обижайтесь на его занятость и невнимание. </w:t>
            </w:r>
          </w:p>
          <w:p w14:paraId="27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устраивайте допросов с пристрастием. Если хотите узнать что-то, подождите, пока подросток придет в спокойное состояние.</w:t>
            </w:r>
          </w:p>
          <w:p w14:paraId="28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Рассказывайте ему о своих планах, советуйтесь, как с равным – так вы дадите ему понять, что принимаете его взросление и перемены. </w:t>
            </w:r>
          </w:p>
          <w:p w14:paraId="29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Поддерживайте, хвалите и одобряйте. Конечно, критика должна присутствовать, но в разумных пределах – помните, что подростки довольно ранимы. </w:t>
            </w:r>
          </w:p>
          <w:p w14:paraId="2A000000">
            <w:pPr>
              <w:pStyle w:val="Style_4"/>
              <w:numPr>
                <w:ilvl w:val="0"/>
                <w:numId w:val="5"/>
              </w:num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Интересуйтесь самочувствием ребенка.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Физические перемены в подростковом возрасте могут быть интенсивными и не всегда понятными самому ребенку, тем самым вызывая страх и усугубляя психологический дискомфорт. </w:t>
            </w:r>
          </w:p>
          <w:p w14:paraId="2B000000">
            <w:pPr>
              <w:pStyle w:val="Style_4"/>
              <w:rPr>
                <w:rFonts w:ascii="Times New Roman" w:hAnsi="Times New Roman"/>
                <w:sz w:val="24"/>
              </w:rPr>
            </w:pPr>
          </w:p>
          <w:p w14:paraId="2C000000">
            <w:pPr>
              <w:ind w:firstLine="284" w:left="0"/>
              <w:contextualSpacing w:val="1"/>
              <w:jc w:val="center"/>
              <w:rPr>
                <w:rFonts w:ascii="Times New Roman" w:hAnsi="Times New Roman"/>
                <w:b w:val="1"/>
                <w:i w:val="1"/>
                <w:color w:val="FF0000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color w:val="FF0000"/>
                <w:sz w:val="28"/>
              </w:rPr>
              <w:t>И помните: подростку, как никогда, необходимо ваше внимание, тепло и забота, понимание и довери</w:t>
            </w:r>
            <w:r>
              <w:rPr>
                <w:rFonts w:ascii="Times New Roman" w:hAnsi="Times New Roman"/>
                <w:b w:val="1"/>
                <w:i w:val="1"/>
                <w:color w:val="FF0000"/>
                <w:sz w:val="28"/>
              </w:rPr>
              <w:t>е</w:t>
            </w:r>
            <w:r>
              <w:rPr>
                <w:rFonts w:ascii="Times New Roman" w:hAnsi="Times New Roman"/>
                <w:b w:val="1"/>
                <w:i w:val="1"/>
                <w:color w:val="FF0000"/>
                <w:sz w:val="28"/>
              </w:rPr>
              <w:t>!</w:t>
            </w:r>
          </w:p>
        </w:tc>
        <w:tc>
          <w:tcPr>
            <w:tcW w:type="dxa" w:w="5103"/>
            <w:tcBorders>
              <w:top w:color="000000" w:sz="6" w:val="wave"/>
              <w:left w:color="000000" w:val="nil"/>
              <w:bottom w:color="000000" w:sz="6" w:val="wave"/>
              <w:right w:color="000000" w:val="nil"/>
            </w:tcBorders>
          </w:tcPr>
          <w:p w14:paraId="2D000000">
            <w:pPr>
              <w:ind/>
              <w:jc w:val="center"/>
              <w:outlineLvl w:val="2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МБОУ «Садовская СОШ»</w:t>
            </w:r>
          </w:p>
          <w:p w14:paraId="2E000000">
            <w:pPr>
              <w:ind/>
              <w:jc w:val="center"/>
              <w:outlineLvl w:val="2"/>
              <w:rPr>
                <w:rFonts w:ascii="Times New Roman" w:hAnsi="Times New Roman"/>
                <w:b w:val="1"/>
                <w:i w:val="1"/>
                <w:color w:val="7030A0"/>
                <w:sz w:val="40"/>
              </w:rPr>
            </w:pPr>
          </w:p>
          <w:p w14:paraId="2F000000">
            <w:pPr>
              <w:pStyle w:val="Style_3"/>
              <w:spacing w:after="0" w:before="0"/>
              <w:ind/>
              <w:contextualSpacing w:val="1"/>
              <w:jc w:val="center"/>
              <w:rPr>
                <w:b w:val="1"/>
                <w:i w:val="1"/>
                <w:color w:val="7030A0"/>
                <w:sz w:val="36"/>
              </w:rPr>
            </w:pPr>
          </w:p>
          <w:p w14:paraId="30000000">
            <w:pPr>
              <w:ind/>
              <w:contextualSpacing w:val="1"/>
              <w:jc w:val="center"/>
              <w:outlineLvl w:val="0"/>
              <w:rPr>
                <w:rFonts w:ascii="Times New Roman" w:hAnsi="Times New Roman"/>
                <w:b w:val="1"/>
                <w:i w:val="1"/>
                <w:color w:val="7030A0"/>
                <w:sz w:val="32"/>
              </w:rPr>
            </w:pPr>
            <w:r>
              <w:rPr>
                <w:rFonts w:ascii="Times New Roman" w:hAnsi="Times New Roman"/>
                <w:b w:val="1"/>
                <w:i w:val="1"/>
                <w:color w:val="7030A0"/>
                <w:sz w:val="32"/>
              </w:rPr>
              <w:t>"Мы на стороне подростка"</w:t>
            </w:r>
          </w:p>
          <w:p w14:paraId="31000000">
            <w:pPr>
              <w:ind/>
              <w:contextualSpacing w:val="1"/>
              <w:jc w:val="center"/>
              <w:outlineLvl w:val="2"/>
              <w:rPr>
                <w:rFonts w:ascii="Times New Roman" w:hAnsi="Times New Roman"/>
                <w:b w:val="1"/>
                <w:i w:val="1"/>
                <w:color w:val="7030A0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color w:val="7030A0"/>
                <w:sz w:val="28"/>
                <w:highlight w:val="white"/>
              </w:rPr>
              <w:t>Рекомендации</w:t>
            </w:r>
            <w:r>
              <w:rPr>
                <w:rStyle w:val="Style_5_ch"/>
                <w:rFonts w:ascii="Times New Roman" w:hAnsi="Times New Roman"/>
                <w:i w:val="1"/>
                <w:color w:val="7030A0"/>
                <w:sz w:val="28"/>
                <w:highlight w:val="white"/>
              </w:rPr>
              <w:t> </w:t>
            </w:r>
            <w:r>
              <w:rPr>
                <w:rFonts w:ascii="Times New Roman" w:hAnsi="Times New Roman"/>
                <w:b w:val="1"/>
                <w:i w:val="1"/>
                <w:color w:val="7030A0"/>
                <w:sz w:val="28"/>
                <w:highlight w:val="white"/>
              </w:rPr>
              <w:t>для</w:t>
            </w:r>
            <w:r>
              <w:rPr>
                <w:rStyle w:val="Style_5_ch"/>
                <w:rFonts w:ascii="Times New Roman" w:hAnsi="Times New Roman"/>
                <w:i w:val="1"/>
                <w:color w:val="7030A0"/>
                <w:sz w:val="28"/>
                <w:highlight w:val="white"/>
              </w:rPr>
              <w:t> </w:t>
            </w:r>
            <w:r>
              <w:rPr>
                <w:rFonts w:ascii="Times New Roman" w:hAnsi="Times New Roman"/>
                <w:b w:val="1"/>
                <w:i w:val="1"/>
                <w:color w:val="7030A0"/>
                <w:sz w:val="28"/>
                <w:highlight w:val="white"/>
              </w:rPr>
              <w:t>родителей</w:t>
            </w:r>
            <w:r>
              <w:rPr>
                <w:rStyle w:val="Style_5_ch"/>
                <w:rFonts w:ascii="Times New Roman" w:hAnsi="Times New Roman"/>
                <w:i w:val="1"/>
                <w:color w:val="7030A0"/>
                <w:sz w:val="28"/>
                <w:highlight w:val="white"/>
              </w:rPr>
              <w:t> </w:t>
            </w:r>
            <w:r>
              <w:rPr>
                <w:rFonts w:ascii="Times New Roman" w:hAnsi="Times New Roman"/>
                <w:b w:val="1"/>
                <w:i w:val="1"/>
                <w:color w:val="7030A0"/>
                <w:sz w:val="28"/>
              </w:rPr>
              <w:t>подростков</w:t>
            </w:r>
          </w:p>
          <w:p w14:paraId="32000000">
            <w:pPr>
              <w:ind/>
              <w:jc w:val="center"/>
              <w:outlineLvl w:val="2"/>
              <w:rPr>
                <w:rFonts w:ascii="Times New Roman" w:hAnsi="Times New Roman"/>
                <w:b w:val="1"/>
                <w:i w:val="1"/>
                <w:color w:val="7030A0"/>
                <w:sz w:val="36"/>
              </w:rPr>
            </w:pPr>
          </w:p>
          <w:p w14:paraId="33000000">
            <w:pPr>
              <w:pStyle w:val="Style_3"/>
              <w:spacing w:after="0" w:before="0" w:line="294" w:lineRule="atLeast"/>
              <w:ind/>
              <w:jc w:val="center"/>
              <w:rPr>
                <w:b w:val="1"/>
                <w:color w:val="7030A0"/>
                <w:sz w:val="36"/>
              </w:rPr>
            </w:pPr>
            <w:r>
              <w:rPr>
                <w:b w:val="1"/>
                <w:color w:val="7030A0"/>
                <w:sz w:val="36"/>
              </w:rPr>
              <w:drawing>
                <wp:inline>
                  <wp:extent cx="3169890" cy="1662304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169890" cy="16623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34000000">
            <w:pPr>
              <w:pStyle w:val="Style_6"/>
              <w:ind/>
              <w:jc w:val="both"/>
              <w:outlineLvl w:val="3"/>
              <w:rPr>
                <w:rFonts w:ascii="Times New Roman" w:hAnsi="Times New Roman"/>
                <w:i w:val="0"/>
                <w:color w:val="7030A0"/>
              </w:rPr>
            </w:pPr>
            <w:r>
              <w:rPr>
                <w:rStyle w:val="Style_7_ch"/>
                <w:rFonts w:ascii="Times New Roman" w:hAnsi="Times New Roman"/>
                <w:color w:val="7030A0"/>
              </w:rPr>
              <w:t>...Ты можешь предложить детям свою любовь, но не свои мысли, потому что мысли у них собственные.</w:t>
            </w:r>
            <w:r>
              <w:rPr>
                <w:rFonts w:ascii="Times New Roman" w:hAnsi="Times New Roman"/>
                <w:i w:val="0"/>
                <w:color w:val="7030A0"/>
              </w:rPr>
              <w:br/>
            </w:r>
            <w:r>
              <w:rPr>
                <w:rStyle w:val="Style_7_ch"/>
                <w:rFonts w:ascii="Times New Roman" w:hAnsi="Times New Roman"/>
                <w:color w:val="7030A0"/>
              </w:rPr>
              <w:t>Ты можешь дать приют их телам, но не их душам, потому что души их обитают в доме завтрашнего дня, который ты не можешь посетить даже в мечтах.</w:t>
            </w:r>
            <w:r>
              <w:rPr>
                <w:rFonts w:ascii="Times New Roman" w:hAnsi="Times New Roman"/>
                <w:i w:val="0"/>
                <w:color w:val="7030A0"/>
              </w:rPr>
              <w:br/>
            </w:r>
            <w:r>
              <w:rPr>
                <w:rStyle w:val="Style_7_ch"/>
                <w:rFonts w:ascii="Times New Roman" w:hAnsi="Times New Roman"/>
                <w:color w:val="7030A0"/>
              </w:rPr>
              <w:t>Ты можешь попытаться быть, как они, но не пытайся сделать их, как ты, потому что жизнь не возвращается назад и не о</w:t>
            </w:r>
            <w:r>
              <w:rPr>
                <w:rStyle w:val="Style_7_ch"/>
                <w:rFonts w:ascii="Times New Roman" w:hAnsi="Times New Roman"/>
                <w:color w:val="7030A0"/>
              </w:rPr>
              <w:t>станавливается на дне вчерашнем (</w:t>
            </w:r>
            <w:r>
              <w:rPr>
                <w:rFonts w:ascii="Times New Roman" w:hAnsi="Times New Roman"/>
                <w:i w:val="0"/>
                <w:color w:val="7030A0"/>
              </w:rPr>
              <w:t>поэт Халиль Джубран</w:t>
            </w:r>
            <w:r>
              <w:rPr>
                <w:rFonts w:ascii="Times New Roman" w:hAnsi="Times New Roman"/>
                <w:i w:val="0"/>
                <w:color w:val="7030A0"/>
              </w:rPr>
              <w:t>)</w:t>
            </w:r>
          </w:p>
          <w:p w14:paraId="35000000">
            <w:pPr>
              <w:ind w:firstLine="0" w:left="34"/>
              <w:jc w:val="center"/>
              <w:outlineLvl w:val="2"/>
              <w:rPr>
                <w:rFonts w:ascii="Times New Roman" w:hAnsi="Times New Roman"/>
                <w:b w:val="1"/>
                <w:i w:val="1"/>
                <w:color w:val="0070C0"/>
                <w:sz w:val="32"/>
              </w:rPr>
            </w:pPr>
          </w:p>
          <w:tbl>
            <w:tblPr>
              <w:tblStyle w:val="Style_1"/>
              <w:tblInd w:type="dxa" w:w="2586"/>
              <w:tblLayout w:type="fixed"/>
            </w:tblPr>
            <w:tblGrid>
              <w:gridCol w:w="2842"/>
            </w:tblGrid>
            <w:tr>
              <w:trPr>
                <w:trHeight w:hRule="atLeast" w:val="1423"/>
              </w:trPr>
              <w:tc>
                <w:tcPr>
                  <w:tcW w:type="dxa" w:w="2842"/>
                  <w:tcBorders>
                    <w:top w:sz="4" w:val="nil"/>
                    <w:left w:sz="4" w:val="nil"/>
                    <w:bottom w:sz="4" w:val="nil"/>
                    <w:right w:sz="4" w:val="nil"/>
                  </w:tcBorders>
                </w:tcPr>
                <w:p w14:paraId="36000000">
                  <w:pPr>
                    <w:ind/>
                    <w:outlineLvl w:val="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Подготовила: </w:t>
                  </w:r>
                </w:p>
                <w:p w14:paraId="37000000">
                  <w:pPr>
                    <w:ind/>
                    <w:outlineLvl w:val="2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педагог – психолог </w:t>
                  </w:r>
                </w:p>
                <w:p w14:paraId="38000000">
                  <w:pPr>
                    <w:ind/>
                    <w:outlineLvl w:val="2"/>
                    <w:rPr>
                      <w:rFonts w:ascii="Times New Roman" w:hAnsi="Times New Roman"/>
                      <w:sz w:val="32"/>
                    </w:rPr>
                  </w:pPr>
                  <w:r>
                    <w:rPr>
                      <w:rFonts w:ascii="Times New Roman" w:hAnsi="Times New Roman"/>
                      <w:sz w:val="32"/>
                    </w:rPr>
                    <w:t>Хаялиева А.С.</w:t>
                  </w:r>
                </w:p>
              </w:tc>
            </w:tr>
          </w:tbl>
          <w:p w14:paraId="39000000">
            <w:pPr>
              <w:ind/>
              <w:jc w:val="center"/>
              <w:outlineLvl w:val="2"/>
              <w:rPr>
                <w:rFonts w:ascii="Times New Roman" w:hAnsi="Times New Roman"/>
                <w:sz w:val="28"/>
              </w:rPr>
            </w:pPr>
          </w:p>
          <w:p w14:paraId="3A000000">
            <w:pPr>
              <w:ind/>
              <w:jc w:val="center"/>
              <w:outlineLvl w:val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Садовое, </w:t>
            </w:r>
            <w:r>
              <w:rPr>
                <w:rFonts w:ascii="Times New Roman" w:hAnsi="Times New Roman"/>
                <w:sz w:val="28"/>
              </w:rPr>
              <w:t>2025</w:t>
            </w:r>
            <w:r>
              <w:rPr>
                <w:rFonts w:ascii="Times New Roman" w:hAnsi="Times New Roman"/>
                <w:sz w:val="28"/>
              </w:rPr>
              <w:t xml:space="preserve"> г</w:t>
            </w:r>
            <w:bookmarkEnd w:id="1"/>
          </w:p>
        </w:tc>
      </w:tr>
    </w:tbl>
    <w:p w14:paraId="3B000000">
      <w:pPr>
        <w:spacing w:after="0" w:line="240" w:lineRule="auto"/>
        <w:ind/>
        <w:contextualSpacing w:val="1"/>
      </w:pPr>
    </w:p>
    <w:sectPr>
      <w:pgSz w:h="11906" w:orient="landscape" w:w="16838"/>
      <w:pgMar w:bottom="113" w:footer="709" w:gutter="0" w:header="709" w:left="284" w:right="227" w:top="45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  <w:color w:val="7030A0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  <w:color w:val="7030A0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4" w:type="paragraph">
    <w:name w:val="List Paragraph"/>
    <w:basedOn w:val="Style_8"/>
    <w:link w:val="Style_4_ch"/>
    <w:pPr>
      <w:ind w:firstLine="0" w:left="720"/>
      <w:contextualSpacing w:val="1"/>
    </w:pPr>
  </w:style>
  <w:style w:styleId="Style_4_ch" w:type="character">
    <w:name w:val="List Paragraph"/>
    <w:basedOn w:val="Style_8_ch"/>
    <w:link w:val="Style_4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5" w:type="paragraph">
    <w:name w:val="apple-converted-space"/>
    <w:basedOn w:val="Style_11"/>
    <w:link w:val="Style_5_ch"/>
  </w:style>
  <w:style w:styleId="Style_5_ch" w:type="character">
    <w:name w:val="apple-converted-space"/>
    <w:basedOn w:val="Style_11_ch"/>
    <w:link w:val="Style_5"/>
  </w:style>
  <w:style w:styleId="Style_12" w:type="paragraph">
    <w:name w:val="toc 6"/>
    <w:next w:val="Style_8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8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4" w:type="paragraph">
    <w:name w:val="marker"/>
    <w:basedOn w:val="Style_11"/>
    <w:link w:val="Style_14_ch"/>
  </w:style>
  <w:style w:styleId="Style_14_ch" w:type="character">
    <w:name w:val="marker"/>
    <w:basedOn w:val="Style_11_ch"/>
    <w:link w:val="Style_14"/>
  </w:style>
  <w:style w:styleId="Style_15" w:type="paragraph">
    <w:name w:val="msoaddress"/>
    <w:link w:val="Style_15_ch"/>
    <w:pPr>
      <w:spacing w:after="0" w:line="264" w:lineRule="auto"/>
      <w:ind/>
    </w:pPr>
    <w:rPr>
      <w:rFonts w:ascii="Arial" w:hAnsi="Arial"/>
      <w:color w:val="000000"/>
      <w:sz w:val="18"/>
    </w:rPr>
  </w:style>
  <w:style w:styleId="Style_15_ch" w:type="character">
    <w:name w:val="msoaddress"/>
    <w:link w:val="Style_15"/>
    <w:rPr>
      <w:rFonts w:ascii="Arial" w:hAnsi="Arial"/>
      <w:color w:val="000000"/>
      <w:sz w:val="18"/>
    </w:rPr>
  </w:style>
  <w:style w:styleId="Style_16" w:type="paragraph">
    <w:name w:val="heading 3"/>
    <w:next w:val="Style_8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3" w:type="paragraph">
    <w:name w:val="Normal (Web)"/>
    <w:basedOn w:val="Style_8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8_ch"/>
    <w:link w:val="Style_3"/>
    <w:rPr>
      <w:rFonts w:ascii="Times New Roman" w:hAnsi="Times New Roman"/>
      <w:sz w:val="24"/>
    </w:rPr>
  </w:style>
  <w:style w:styleId="Style_17" w:type="paragraph">
    <w:name w:val="Balloon Text"/>
    <w:basedOn w:val="Style_8"/>
    <w:link w:val="Style_17_ch"/>
    <w:pPr>
      <w:spacing w:after="0" w:line="240" w:lineRule="auto"/>
      <w:ind/>
    </w:pPr>
    <w:rPr>
      <w:rFonts w:ascii="Tahoma" w:hAnsi="Tahoma"/>
      <w:sz w:val="16"/>
    </w:rPr>
  </w:style>
  <w:style w:styleId="Style_17_ch" w:type="character">
    <w:name w:val="Balloon Text"/>
    <w:basedOn w:val="Style_8_ch"/>
    <w:link w:val="Style_17"/>
    <w:rPr>
      <w:rFonts w:ascii="Tahoma" w:hAnsi="Tahoma"/>
      <w:sz w:val="16"/>
    </w:rPr>
  </w:style>
  <w:style w:styleId="Style_18" w:type="paragraph">
    <w:name w:val="Strong"/>
    <w:basedOn w:val="Style_11"/>
    <w:link w:val="Style_18_ch"/>
    <w:rPr>
      <w:b w:val="1"/>
    </w:rPr>
  </w:style>
  <w:style w:styleId="Style_18_ch" w:type="character">
    <w:name w:val="Strong"/>
    <w:basedOn w:val="Style_11_ch"/>
    <w:link w:val="Style_18"/>
    <w:rPr>
      <w:b w:val="1"/>
    </w:rPr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8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8"/>
    <w:link w:val="Style_21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1_ch" w:type="character">
    <w:name w:val="heading 1"/>
    <w:basedOn w:val="Style_8_ch"/>
    <w:link w:val="Style_21"/>
    <w:rPr>
      <w:rFonts w:ascii="Times New Roman" w:hAnsi="Times New Roman"/>
      <w:b w:val="1"/>
      <w:sz w:val="48"/>
    </w:rPr>
  </w:style>
  <w:style w:styleId="Style_22" w:type="paragraph">
    <w:name w:val="paragraph"/>
    <w:basedOn w:val="Style_8"/>
    <w:link w:val="Style_2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2_ch" w:type="character">
    <w:name w:val="paragraph"/>
    <w:basedOn w:val="Style_8_ch"/>
    <w:link w:val="Style_22"/>
    <w:rPr>
      <w:rFonts w:ascii="Times New Roman" w:hAnsi="Times New Roman"/>
      <w:sz w:val="24"/>
    </w:rPr>
  </w:style>
  <w:style w:styleId="Style_23" w:type="paragraph">
    <w:name w:val="Hyperlink"/>
    <w:basedOn w:val="Style_11"/>
    <w:link w:val="Style_23_ch"/>
    <w:rPr>
      <w:color w:val="660099"/>
      <w:u w:val="single"/>
    </w:rPr>
  </w:style>
  <w:style w:styleId="Style_23_ch" w:type="character">
    <w:name w:val="Hyperlink"/>
    <w:basedOn w:val="Style_11_ch"/>
    <w:link w:val="Style_23"/>
    <w:rPr>
      <w:color w:val="660099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8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8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apple-style-span"/>
    <w:basedOn w:val="Style_11"/>
    <w:link w:val="Style_28_ch"/>
  </w:style>
  <w:style w:styleId="Style_28_ch" w:type="character">
    <w:name w:val="apple-style-span"/>
    <w:basedOn w:val="Style_11_ch"/>
    <w:link w:val="Style_28"/>
  </w:style>
  <w:style w:styleId="Style_2" w:type="paragraph">
    <w:name w:val="c4"/>
    <w:basedOn w:val="Style_11"/>
    <w:link w:val="Style_2_ch"/>
  </w:style>
  <w:style w:styleId="Style_2_ch" w:type="character">
    <w:name w:val="c4"/>
    <w:basedOn w:val="Style_11_ch"/>
    <w:link w:val="Style_2"/>
  </w:style>
  <w:style w:styleId="Style_29" w:type="paragraph">
    <w:name w:val="toc 8"/>
    <w:next w:val="Style_8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7" w:type="paragraph">
    <w:name w:val="Emphasis"/>
    <w:basedOn w:val="Style_11"/>
    <w:link w:val="Style_7_ch"/>
    <w:rPr>
      <w:i w:val="1"/>
    </w:rPr>
  </w:style>
  <w:style w:styleId="Style_7_ch" w:type="character">
    <w:name w:val="Emphasis"/>
    <w:basedOn w:val="Style_11_ch"/>
    <w:link w:val="Style_7"/>
    <w:rPr>
      <w:i w:val="1"/>
    </w:rPr>
  </w:style>
  <w:style w:styleId="Style_30" w:type="paragraph">
    <w:name w:val="toc 5"/>
    <w:next w:val="Style_8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ubtitle"/>
    <w:next w:val="Style_8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msoorganizationname2"/>
    <w:link w:val="Style_32_ch"/>
    <w:pPr>
      <w:spacing w:after="0" w:line="240" w:lineRule="auto"/>
      <w:ind/>
    </w:pPr>
    <w:rPr>
      <w:rFonts w:ascii="Arial" w:hAnsi="Arial"/>
      <w:b w:val="1"/>
      <w:caps w:val="1"/>
      <w:color w:val="000000"/>
      <w:spacing w:val="25"/>
      <w:sz w:val="16"/>
    </w:rPr>
  </w:style>
  <w:style w:styleId="Style_32_ch" w:type="character">
    <w:name w:val="msoorganizationname2"/>
    <w:link w:val="Style_32"/>
    <w:rPr>
      <w:rFonts w:ascii="Arial" w:hAnsi="Arial"/>
      <w:b w:val="1"/>
      <w:caps w:val="1"/>
      <w:color w:val="000000"/>
      <w:spacing w:val="25"/>
      <w:sz w:val="16"/>
    </w:rPr>
  </w:style>
  <w:style w:styleId="Style_33" w:type="paragraph">
    <w:name w:val="Title"/>
    <w:next w:val="Style_8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6" w:type="paragraph">
    <w:name w:val="heading 4"/>
    <w:basedOn w:val="Style_8"/>
    <w:next w:val="Style_8"/>
    <w:link w:val="Style_6_ch"/>
    <w:uiPriority w:val="9"/>
    <w:qFormat/>
    <w:pPr>
      <w:keepNext w:val="1"/>
      <w:keepLines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6_ch" w:type="character">
    <w:name w:val="heading 4"/>
    <w:basedOn w:val="Style_8_ch"/>
    <w:link w:val="Style_6"/>
    <w:rPr>
      <w:rFonts w:asciiTheme="majorAscii" w:hAnsiTheme="majorHAnsi"/>
      <w:b w:val="1"/>
      <w:i w:val="1"/>
      <w:color w:themeColor="accent1" w:val="4F81BD"/>
    </w:rPr>
  </w:style>
  <w:style w:styleId="Style_34" w:type="paragraph">
    <w:name w:val="heading 2"/>
    <w:next w:val="Style_8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1" w:type="table">
    <w:name w:val="Table Grid"/>
    <w:basedOn w:val="Style_35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9" Target="stylesWithEffects.xml" Type="http://schemas.microsoft.com/office/2007/relationships/stylesWithEffects"/>
  <Relationship Id="rId8" Target="styles.xml" Type="http://schemas.openxmlformats.org/officeDocument/2006/relationships/style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5" Target="media/5.jpeg" Type="http://schemas.openxmlformats.org/officeDocument/2006/relationships/image"/>
  <Relationship Id="rId4" Target="media/4.jpeg" Type="http://schemas.openxmlformats.org/officeDocument/2006/relationships/image"/>
  <Relationship Id="rId12" Target="numbering.xml" Type="http://schemas.openxmlformats.org/officeDocument/2006/relationships/numbering"/>
  <Relationship Id="rId3" Target="media/3.jpeg" Type="http://schemas.openxmlformats.org/officeDocument/2006/relationships/image"/>
  <Relationship Id="rId2" Target="media/2.jpeg" Type="http://schemas.openxmlformats.org/officeDocument/2006/relationships/imag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2026-01-26T16:46:12Z</dcterms:modified>
</cp:coreProperties>
</file>