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sldx" ContentType="application/vnd.openxmlformats-officedocument.presentationml.slide"/>
  <Override PartName="/word/embeddings/oleObject2.sldx" ContentType="application/vnd.openxmlformats-officedocument.presentationml.slide"/>
  <Override PartName="/word/embeddings/oleObject3.sldx" ContentType="application/vnd.openxmlformats-officedocument.presentationml.slide"/>
  <Override PartName="/word/theme/theme1.xml" ContentType="application/vnd.openxmlformats-officedocument.theme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center" w:pos="4677" w:leader="none"/>
          <w:tab w:val="right" w:pos="9355" w:leader="none"/>
        </w:tabs>
        <w:bidi w:val="0"/>
        <w:spacing w:lineRule="auto" w:line="240"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Аннотация</w:t>
      </w:r>
    </w:p>
    <w:p>
      <w:pPr>
        <w:pStyle w:val="Normal"/>
        <w:shd w:val="clear" w:color="auto" w:fill="FFFFFF"/>
        <w:spacing w:lineRule="auto" w:line="240" w:before="52" w:after="52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к методической разработке урока</w:t>
      </w:r>
    </w:p>
    <w:p>
      <w:pPr>
        <w:pStyle w:val="Normal"/>
        <w:shd w:val="clear" w:color="auto" w:fill="FFFFFF"/>
        <w:spacing w:lineRule="auto" w:line="240" w:before="52" w:after="52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по финансовой грамотности в 6 классе «Семейный бюджет»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eastAsia="ru-RU"/>
        </w:rPr>
        <w:t>Семья в жизни каждого человека значит очень много. Благополучие семьи зависит от многих фактором. Немаловажным является и финансовое благополучие. Полученные на занятии знания, учащиеся смогут использовать при формировании семейного бюджета и ведении домашнего хозяйства.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Урок </w:t>
      </w:r>
      <w:r>
        <w:rPr>
          <w:rFonts w:cs="Times New Roman" w:ascii="Times New Roman" w:hAnsi="Times New Roman"/>
          <w:sz w:val="24"/>
          <w:szCs w:val="24"/>
        </w:rPr>
        <w:t>по финансовой грамотности в 6 классе «Семейный бюджет»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призван закрепить у учащихся полученные знания по экономике семьи, такие понятия, как «бюджет», «семейный бюджет», «реальные и номинальные доходы семьи», «личное подсобное хозяйство».</w:t>
      </w:r>
    </w:p>
    <w:p>
      <w:pPr>
        <w:pStyle w:val="Normal"/>
        <w:shd w:val="clear" w:color="auto" w:fill="FFFFFF"/>
        <w:spacing w:lineRule="auto" w:line="240" w:before="0" w:after="0"/>
        <w:ind w:hanging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  <w:lang w:eastAsia="ru-RU"/>
        </w:rPr>
        <w:t>Игровой вариант обобщающего и закрепляющего занятия выбран не случайно. Дети этого возраста еще очень восприимчивы к такой форме работы, к тому же экономика для них – совершенно новый и на первом этапе не очень понятный предмет. Игровые формы позволяют раскрепостить учащихся и вовлечь их в удивительно интересный мир экономики, сделать более насыщенными и увлекательными стартовые шаги в этой области.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52" w:after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52" w:after="0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Класс: 6</w:t>
      </w:r>
    </w:p>
    <w:p>
      <w:pPr>
        <w:pStyle w:val="Normal"/>
        <w:shd w:val="clear" w:color="auto" w:fill="FFFFFF"/>
        <w:spacing w:lineRule="auto" w:line="240" w:before="52" w:after="0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Урок №19</w:t>
      </w:r>
    </w:p>
    <w:p>
      <w:pPr>
        <w:pStyle w:val="Normal"/>
        <w:shd w:val="clear" w:color="auto" w:fill="FFFFFF"/>
        <w:spacing w:lineRule="auto" w:line="240" w:before="52" w:after="0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 xml:space="preserve">Учитель: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  <w:lang w:eastAsia="ru-RU"/>
        </w:rPr>
        <w:t>Бакирова Юлия Сергеевна</w:t>
      </w:r>
    </w:p>
    <w:p>
      <w:pPr>
        <w:pStyle w:val="Normal"/>
        <w:shd w:val="clear" w:color="auto" w:fill="FFFFFF"/>
        <w:spacing w:lineRule="auto" w:line="240" w:beforeAutospacing="1" w:after="0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Тема: «Семейный бюджет»</w:t>
      </w:r>
    </w:p>
    <w:p>
      <w:pPr>
        <w:pStyle w:val="1"/>
        <w:ind w:firstLine="708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Цель</w:t>
      </w:r>
      <w:r>
        <w:rPr>
          <w:color w:val="000000"/>
          <w:sz w:val="24"/>
          <w:szCs w:val="24"/>
          <w:lang w:val="ru-RU"/>
        </w:rPr>
        <w:t>:</w:t>
      </w:r>
      <w:r>
        <w:rPr>
          <w:i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повышение уровня финансовой грамотности обучающихся  посредством систематизации и обобщения знаний о бюджете семьи.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Задачи: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Образовательные: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сформировать представление учащихся о бюджете семьи как основной категории домашней экономики;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помочь осознать роль заработной платы как основного источника доходов семьи;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определить возможные ресурсы семьи на основе моделирования различных ситуаций;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расширить представление детей о необходимости рационального использования (вложения) денег для получения прибыли;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Развивающие: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продолжить работу по выработке умений самостоятельно применять знания в различных жизненных ситуациях;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развить коммуникативные УУД;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содействовать общему развитию учащихся, развивать мышление;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Воспитательные: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продолжить воспитание у учащихся доброжелательности, уважения к мнению других, чувства ценности семьи и рационального планирования семейного бюджета.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воспитывать нравственные качества, чувства взаимопомощи.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Задачи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помощи игровых ситуаций закрепить полученные знания;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закрепить у обучающихся навыки работы в группах, обучить принятию коллективных решений в процессе обсуждения проблемы;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разобраться с потребностями предполагаемой семьи, определить виды расходов и доходов;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разработать стратегии сокращения расходной части бюджета семьи и увеличения его доходной части (на конкретных примерах);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рассмотреть основные способы рационального расходования личных денежных средств.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Вид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  игра с выполнением различных заданий.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Тип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  применение знаний.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 раздаточный материал (схемы семейных бюджетов, карточки с описанием семей, карточки с заданиями, бейджики с фамилиями виртуальных семей).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Участники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 4 команды по 6 человек.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Подготовительный этап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Изучение темы «Человек и экономика». Обсудить дома с родителями, как они планируют семейный бюджет, каковы обязательные расходы в семье.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1. Организационный - мотивационный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Проверка явки обучающихся. Проверка готовности обучающихся к занятию, создание благоприятной эмоционально-психологической атмосферы.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Ведущий: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Сегодня на уроке вам понадобятся знания, которые вы получили на уроках математики и обществознания.  Повторим с вами,</w:t>
      </w:r>
      <w:r>
        <w:rPr>
          <w:rFonts w:eastAsia="Times New Roman" w:cs="Times New Roman"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что относится к обязательным и необязательным расходам (Выполняется интерактивное задание 1) Следующее задание 2, вам поможет узнать тему сегодняшнего урока. 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Задание 2.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« Узнай слово».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Т 8200 : 20 =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Б 12001 • 40 =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Ж 2460 :30 =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Е 3112 • 30 =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Ю 11000 : 10 =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 2310 • 10 =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( Б) 480040; ( Ю) 1100; (Д)23100; (Ж) 82; (Е)93360 (Т) 410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Как вы думаете, чем вы будете заниматься на уроке?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Что такое бюджет? - Скажите, как называется бюджет, который имеет отношение к семье? Итак, тема урока: «Семейный совет по составлению бюджета»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 Предположите, о чем мы будем говорить.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 На какие вопросы нам предстоит ответить? (Ученики высказывают свои предположения, определяя цели урока.)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Введение в жизненную ситуацию и постановка практической задачи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Практически у каждого школьника есть карманные деньги. А задумывались ли вы хоть раз над тем, как ими распорядиться? Потратить или положить в копилку? А задумывались ли вы над тем, сколько денег тратят ваши родители на ваше содержание? Вы любите ходить в кино, в кафе, покупать сладости, жевательные резинки и т.д. Вокруг очень много соблазнов для траты денег, причем зачастую бездумной. Поэтому нужно правильно распределять свой бюджет, согласовав его с общим семейным бюджетом.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i/>
          <w:i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4"/>
          <w:szCs w:val="24"/>
          <w:lang w:eastAsia="ru-RU"/>
        </w:rPr>
        <w:t>Введение в жизненную ситуацию.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Просмотр фрагмента мультфильма(1.30-2.30) «Азбука денег тетушки Совы - Семейный бюджет». </w:t>
      </w:r>
      <w:hyperlink r:id="rId2">
        <w:r>
          <w:rPr>
            <w:rFonts w:cs="Times New Roman" w:ascii="Times New Roman" w:hAnsi="Times New Roman"/>
            <w:b/>
            <w:sz w:val="24"/>
            <w:szCs w:val="24"/>
          </w:rPr>
          <w:t>Азбука денег 03 серия</w:t>
        </w:r>
      </w:hyperlink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Обсуждение ролика.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Постановка практической задачи.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Вы уже многое узнали о том, что такое деньги, какие функции они выполняют.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Узнали, что такое бюджет семьи и как его контролировать.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Почему  возникают сложности  при планировании семейного бюджета?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Сегодня мы попробуем применить ваши знания на практике, поиграв в игру «Семейный совет по составлению бюджета»». Для этого мы разобьемся на группы (семьи). Каждая семья получит свои карточки. Каждой семье предстоит выполнять задании, за которые они могут заработать монеты и сложить в свой кошелёк. За каждое верно выполненное  задание 5 монет.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3. Постановка и решение учебных задач, решение практической задачи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Деление на группы: Ведущий предлагает каждому участнику игры выбрать карточку определенного цвета. Так как предполагается участие в игре 4-х команд, то соответственно все карточки разделены на 4 цвета и перемешаны. После этого ведущий предлагает объединиться командам по цветам.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Ведущий сообщает, что участники объединились в «семьи». Каждая «семья» состоит из 6 человек. Затем участники в группах самостоятельно распределяют игровые роли (мама, папа, бабушка, дедушка, 3 или 2 ребенка). Затем путем жеребьевки получают карточки с данными для их виртуальных семей. Ведущий определяет правила игры, которые следует соблюдать.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Правила игры: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Семья должна быть дружной.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 принятии решения учитывается мнение каждого члена семьи.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Все вопросы решаются с учетом большинства голосов.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Учитывая данные, полученные каждой «семьей», по ходу игры необходимо составить бюджет семьи, т.е. провести планирование предстоящих доходов и расходов на 1 месяц, а затем на год. Каждая «семья» получает карточки с заданиями и отправляется по собственному маршруту. Маршруты выстроены так, чтобы все семьи встретились на последнем этапе. На каждом этапе встречается координатор игры (учитель). Его задача – объяснить задание, если необходимо – помочь, подвести результат.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C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Данные для группы № 1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  <w:lang w:eastAsia="ru-RU"/>
        </w:rPr>
        <w:t xml:space="preserve"> Семья А</w:t>
      </w:r>
      <w:r>
        <w:rPr>
          <w:rFonts w:eastAsia="Times New Roman" w:cs="Times New Roman" w:ascii="Times New Roman" w:hAnsi="Times New Roman"/>
          <w:b/>
          <w:color w:val="C00000"/>
          <w:sz w:val="24"/>
          <w:szCs w:val="24"/>
          <w:lang w:eastAsia="ru-RU"/>
        </w:rPr>
        <w:t> (Алексеевых)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object>
          <v:shape id="ole_rId3" style="width:375.75pt;height:280.5pt" o:ole="">
            <v:imagedata r:id="rId4" o:title=""/>
          </v:shape>
          <o:OLEObject Type="Embed" ProgID="PowerPoint.Slide.12" ShapeID="ole_rId3" DrawAspect="Content" ObjectID="_1397229951" r:id="rId3"/>
        </w:objec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Данные для группы № 2</w:t>
      </w:r>
      <w:r>
        <w:rPr>
          <w:rFonts w:eastAsia="Times New Roman" w:cs="Times New Roman" w:ascii="Times New Roman" w:hAnsi="Times New Roman"/>
          <w:b/>
          <w:bCs/>
          <w:color w:val="0070C0"/>
          <w:sz w:val="24"/>
          <w:szCs w:val="24"/>
          <w:lang w:eastAsia="ru-RU"/>
        </w:rPr>
        <w:t xml:space="preserve"> Семья Б</w:t>
      </w:r>
      <w:r>
        <w:rPr>
          <w:rFonts w:eastAsia="Times New Roman" w:cs="Times New Roman" w:ascii="Times New Roman" w:hAnsi="Times New Roman"/>
          <w:b/>
          <w:color w:val="0070C0"/>
          <w:sz w:val="24"/>
          <w:szCs w:val="24"/>
          <w:lang w:eastAsia="ru-RU"/>
        </w:rPr>
        <w:t> (Борисовых)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70C0"/>
          <w:sz w:val="24"/>
          <w:szCs w:val="24"/>
          <w:lang w:eastAsia="ru-RU"/>
        </w:rPr>
      </w:pPr>
      <w:r>
        <w:rPr/>
        <w:drawing>
          <wp:inline distT="0" distB="0" distL="0" distR="0">
            <wp:extent cx="4866640" cy="376428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F79646" w:themeColor="accent6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Данные для группы № 3</w:t>
      </w:r>
      <w:r>
        <w:rPr>
          <w:rFonts w:eastAsia="Times New Roman" w:cs="Times New Roman" w:ascii="Times New Roman" w:hAnsi="Times New Roman"/>
          <w:b/>
          <w:bCs/>
          <w:color w:val="F79646" w:themeColor="accent6"/>
          <w:sz w:val="24"/>
          <w:szCs w:val="24"/>
          <w:lang w:eastAsia="ru-RU"/>
        </w:rPr>
        <w:t xml:space="preserve"> Семья В</w:t>
      </w:r>
      <w:r>
        <w:rPr>
          <w:rFonts w:eastAsia="Times New Roman" w:cs="Times New Roman" w:ascii="Times New Roman" w:hAnsi="Times New Roman"/>
          <w:b/>
          <w:color w:val="F79646" w:themeColor="accent6"/>
          <w:sz w:val="24"/>
          <w:szCs w:val="24"/>
          <w:lang w:eastAsia="ru-RU"/>
        </w:rPr>
        <w:t> (Васильевых)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F79646" w:themeColor="accent6"/>
          <w:sz w:val="24"/>
          <w:szCs w:val="24"/>
          <w:lang w:eastAsia="ru-RU"/>
        </w:rPr>
      </w:pPr>
      <w:r>
        <w:rPr/>
        <w:object>
          <v:shape id="ole_rId6" style="width:397.45pt;height:272.1pt" o:ole="">
            <v:imagedata r:id="rId7" o:title=""/>
          </v:shape>
          <o:OLEObject Type="Embed" ProgID="PowerPoint.Slide.12" ShapeID="ole_rId6" DrawAspect="Content" ObjectID="_264046227" r:id="rId6"/>
        </w:objec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F79646" w:themeColor="accent6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79646" w:themeColor="accent6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Данные для группы № 4 </w:t>
      </w:r>
      <w:r>
        <w:rPr>
          <w:rFonts w:eastAsia="Times New Roman" w:cs="Times New Roman" w:ascii="Times New Roman" w:hAnsi="Times New Roman"/>
          <w:b/>
          <w:bCs/>
          <w:color w:val="7030A0"/>
          <w:sz w:val="24"/>
          <w:szCs w:val="24"/>
          <w:lang w:eastAsia="ru-RU"/>
        </w:rPr>
        <w:t>Семья Г (Григорьевых)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object>
          <v:shape id="ole_rId8" style="width:326.95pt;height:230.55pt" o:ole="">
            <v:imagedata r:id="rId9" o:title=""/>
          </v:shape>
          <o:OLEObject Type="Embed" ProgID="PowerPoint.Slide.12" ShapeID="ole_rId8" DrawAspect="Content" ObjectID="_232980927" r:id="rId8"/>
        </w:objec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ЗАДАНИЯ ДЛЯ ИГРЫ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ЗАДАНИЕ 1.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Выберите правильный вариант ответа и составьте бюджет вашей семьи,</w:t>
      </w:r>
      <w:r>
        <w:rPr>
          <w:rFonts w:cs="Times New Roman" w:ascii="Times New Roman" w:hAnsi="Times New Roman"/>
          <w:color w:val="231F20"/>
          <w:sz w:val="24"/>
          <w:szCs w:val="24"/>
        </w:rPr>
        <w:t xml:space="preserve"> используя представленные ниже данные: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Семейный бюджет – это:</w:t>
        <w:br/>
        <w:t>1) заработная плата родителей;</w:t>
        <w:br/>
        <w:t>2) совокупность доходов и расходов семьи;</w:t>
        <w:br/>
        <w:t>3) совокупность всех доходов семьи;</w:t>
        <w:br/>
        <w:t>4) совокупность всех расходов семьи;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</w:rPr>
        <w:t>Карточка игры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tbl>
      <w:tblPr>
        <w:tblW w:w="9472" w:type="dxa"/>
        <w:jc w:val="left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0" w:noVBand="0" w:lastRow="0" w:firstColumn="0" w:lastColumn="0" w:noHBand="0" w:val="0000"/>
      </w:tblPr>
      <w:tblGrid>
        <w:gridCol w:w="567"/>
        <w:gridCol w:w="6804"/>
        <w:gridCol w:w="2101"/>
      </w:tblGrid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20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Подработка детей.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Заработная плата мамы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Проезд в общественном транспорте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Покупка ботинок для папы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Пенсия бабушки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12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Заработная плата папы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31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Выплаты по кредиту (с процентами)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25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Сдача второй квартиры в аренду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15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Продажа ягод и овощей с дачного участка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???тыс.руб.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Пенсия дедушки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Отдых и развлечения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Текущие хозяйственные нужды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тыс. руб.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Лекарства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Возврат долга друзьям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Подарки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Подработка папы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10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Ремонт холодильника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Карманные деньги детей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Штраф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Стипендия студента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Пособие на ребёнка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9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Заработная плата бабушки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8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Заработная плата дедушки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10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Заработная плата дочери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24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тыс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руб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Проценты от вклада в банке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тыс. руб</w:t>
            </w:r>
          </w:p>
        </w:tc>
      </w:tr>
      <w:tr>
        <w:trPr>
          <w:trHeight w:val="510" w:hRule="exac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5DFEC" w:themeFill="accent4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Аренда съёмного жилья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B2A1C7" w:themeFill="accent4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 тыс.руб.</w:t>
            </w:r>
          </w:p>
        </w:tc>
      </w:tr>
    </w:tbl>
    <w:p>
      <w:pPr>
        <w:pStyle w:val="PlainText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Стоимость коммунальных услуг определяется при выполнении задания №2.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</w:r>
    </w:p>
    <w:p>
      <w:pPr>
        <w:pStyle w:val="PlainText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Семейный бюджет _________________за месяц.</w:t>
      </w:r>
    </w:p>
    <w:p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5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0"/>
        <w:gridCol w:w="4676"/>
      </w:tblGrid>
      <w:tr>
        <w:trPr/>
        <w:tc>
          <w:tcPr>
            <w:tcW w:w="5070" w:type="dxa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Доходы</w:t>
            </w:r>
          </w:p>
        </w:tc>
        <w:tc>
          <w:tcPr>
            <w:tcW w:w="4676" w:type="dxa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Расходы</w:t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746" w:type="dxa"/>
            <w:gridSpan w:val="2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Всего:</w:t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328" w:hRule="atLeast"/>
        </w:trPr>
        <w:tc>
          <w:tcPr>
            <w:tcW w:w="9746" w:type="dxa"/>
            <w:gridSpan w:val="2"/>
            <w:tcBorders/>
            <w:shd w:color="auto" w:fill="F2DBDB" w:themeFill="accent2" w:themeFillTint="33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Сбережения:                                                                                                                                                  </w:t>
            </w:r>
            <w:r>
              <w:rPr/>
              <w:drawing>
                <wp:inline distT="0" distB="0" distL="0" distR="0">
                  <wp:extent cx="904875" cy="904875"/>
                  <wp:effectExtent l="0" t="0" r="0" b="0"/>
                  <wp:docPr id="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ЗАДАНИЕ 2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cs="Times New Roman" w:ascii="Times New Roman" w:hAnsi="Times New Roman"/>
          <w:color w:val="943634" w:themeColor="accent2" w:themeShade="bf"/>
          <w:sz w:val="24"/>
          <w:szCs w:val="24"/>
        </w:rPr>
        <w:t>Квитанция за услуги ЖКХ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 xml:space="preserve">Семья </w:t>
      </w:r>
      <w:r>
        <w:rPr>
          <w:rFonts w:cs="Times New Roman" w:ascii="Times New Roman" w:hAnsi="Times New Roman"/>
          <w:color w:val="C00000"/>
          <w:sz w:val="24"/>
          <w:szCs w:val="24"/>
        </w:rPr>
        <w:t>Алексеевых</w:t>
      </w:r>
    </w:p>
    <w:tbl>
      <w:tblPr>
        <w:tblStyle w:val="a5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10"/>
        <w:gridCol w:w="2387"/>
        <w:gridCol w:w="2389"/>
        <w:gridCol w:w="2384"/>
      </w:tblGrid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Наименование платежа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Цена услуги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Количество потребленных единиц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Сумма к оплате</w:t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Газ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4, 2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102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Свет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3,7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425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Вода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6,05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Вывоз мусора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40 руб/чел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718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Times New Roman" w:ascii="Times New Roman" w:hAnsi="Times New Roman"/>
          <w:color w:val="FF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cs="Times New Roman" w:ascii="Times New Roman" w:hAnsi="Times New Roman"/>
          <w:color w:val="943634" w:themeColor="accent2" w:themeShade="bf"/>
          <w:sz w:val="24"/>
          <w:szCs w:val="24"/>
        </w:rPr>
        <w:t>Квитанция за услуги ЖКХ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Семья</w:t>
      </w:r>
      <w:r>
        <w:rPr>
          <w:rFonts w:cs="Times New Roman" w:ascii="Times New Roman" w:hAnsi="Times New Roman"/>
          <w:color w:val="0070C0"/>
          <w:sz w:val="24"/>
          <w:szCs w:val="24"/>
        </w:rPr>
        <w:t xml:space="preserve"> Борисовых</w:t>
      </w:r>
    </w:p>
    <w:tbl>
      <w:tblPr>
        <w:tblStyle w:val="a5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10"/>
        <w:gridCol w:w="2387"/>
        <w:gridCol w:w="2389"/>
        <w:gridCol w:w="2384"/>
      </w:tblGrid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Наименование платежа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Цена услуги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Количество потребленных единиц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Сумма к оплате</w:t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Газ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4, 2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89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Свет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3,7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318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Вода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6,05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13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Вывоз мусора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40 руб/чел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718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cs="Times New Roman" w:ascii="Times New Roman" w:hAnsi="Times New Roman"/>
          <w:color w:val="943634" w:themeColor="accent2" w:themeShade="bf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cs="Times New Roman" w:ascii="Times New Roman" w:hAnsi="Times New Roman"/>
          <w:color w:val="943634" w:themeColor="accent2" w:themeShade="bf"/>
          <w:sz w:val="24"/>
          <w:szCs w:val="24"/>
        </w:rPr>
        <w:t>Квитанция за услуги ЖКХ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Семья</w:t>
      </w:r>
      <w:r>
        <w:rPr>
          <w:rFonts w:cs="Times New Roman" w:ascii="Times New Roman" w:hAnsi="Times New Roman"/>
          <w:color w:val="00B050"/>
          <w:sz w:val="24"/>
          <w:szCs w:val="24"/>
        </w:rPr>
        <w:t xml:space="preserve"> Васильевых</w:t>
      </w:r>
    </w:p>
    <w:tbl>
      <w:tblPr>
        <w:tblStyle w:val="a5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10"/>
        <w:gridCol w:w="2387"/>
        <w:gridCol w:w="2389"/>
        <w:gridCol w:w="2384"/>
      </w:tblGrid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Наименование платежа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Цена услуги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Количество потребленных единиц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Сумма к оплате</w:t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Газ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4, 2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131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Свет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3,7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280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Вода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6,05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Вывоз мусора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40 руб/чел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718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cs="Times New Roman" w:ascii="Times New Roman" w:hAnsi="Times New Roman"/>
          <w:color w:val="943634" w:themeColor="accent2" w:themeShade="bf"/>
          <w:sz w:val="24"/>
          <w:szCs w:val="24"/>
        </w:rPr>
        <w:t>Квитанция за услуги ЖКХ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cs="Times New Roman" w:ascii="Times New Roman" w:hAnsi="Times New Roman"/>
          <w:color w:val="7030A0"/>
          <w:sz w:val="24"/>
          <w:szCs w:val="24"/>
        </w:rPr>
        <w:t>Семья Григорьевых</w:t>
      </w:r>
    </w:p>
    <w:tbl>
      <w:tblPr>
        <w:tblStyle w:val="a5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10"/>
        <w:gridCol w:w="2387"/>
        <w:gridCol w:w="2389"/>
        <w:gridCol w:w="2384"/>
      </w:tblGrid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Наименование платежа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Цена услуги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Количество потребленных единиц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Сумма к оплате</w:t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Газ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4, 2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113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Свет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3,7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367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Вода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6,05 руб.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15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241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Вывоз мусора</w:t>
            </w:r>
          </w:p>
        </w:tc>
        <w:tc>
          <w:tcPr>
            <w:tcW w:w="238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231F20"/>
                <w:kern w:val="0"/>
                <w:sz w:val="24"/>
                <w:szCs w:val="24"/>
                <w:lang w:val="ru-RU" w:eastAsia="en-US" w:bidi="ar-SA"/>
              </w:rPr>
              <w:t>40 руб/чел</w:t>
            </w:r>
          </w:p>
        </w:tc>
        <w:tc>
          <w:tcPr>
            <w:tcW w:w="238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  <w:tr>
        <w:trPr/>
        <w:tc>
          <w:tcPr>
            <w:tcW w:w="718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943634" w:themeColor="accent2" w:themeShade="bf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23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16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31F2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</w:r>
    </w:p>
    <w:p>
      <w:pPr>
        <w:pStyle w:val="PlainText"/>
        <w:jc w:val="both"/>
        <w:rPr>
          <w:rFonts w:ascii="Times New Roman" w:hAnsi="Times New Roman" w:eastAsia="" w:cs="Times New Roman" w:eastAsiaTheme="minorEastAsia"/>
          <w:b/>
          <w:b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ЗАДАНИЕ 3.</w:t>
      </w:r>
    </w:p>
    <w:p>
      <w:pPr>
        <w:pStyle w:val="PlainText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Составьте годовой</w:t>
        <w:tab/>
        <w:t xml:space="preserve"> бюджет семьи, ипользуя данные 1 и 2 задания.</w:t>
      </w:r>
    </w:p>
    <w:p>
      <w:pPr>
        <w:pStyle w:val="PlainText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Семейный бюджет ___________________за год.</w:t>
      </w:r>
    </w:p>
    <w:tbl>
      <w:tblPr>
        <w:tblStyle w:val="a5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0"/>
        <w:gridCol w:w="4676"/>
      </w:tblGrid>
      <w:tr>
        <w:trPr/>
        <w:tc>
          <w:tcPr>
            <w:tcW w:w="5070" w:type="dxa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Доходы</w:t>
            </w:r>
          </w:p>
        </w:tc>
        <w:tc>
          <w:tcPr>
            <w:tcW w:w="4676" w:type="dxa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Расходы</w:t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746" w:type="dxa"/>
            <w:gridSpan w:val="2"/>
            <w:tcBorders/>
            <w:shd w:color="auto" w:fill="CCC0D9" w:themeFill="accent4" w:themeFillTint="66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Всего:</w:t>
            </w:r>
          </w:p>
        </w:tc>
      </w:tr>
      <w:tr>
        <w:trPr/>
        <w:tc>
          <w:tcPr>
            <w:tcW w:w="5070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6" w:type="dxa"/>
            <w:tcBorders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328" w:hRule="atLeast"/>
        </w:trPr>
        <w:tc>
          <w:tcPr>
            <w:tcW w:w="9746" w:type="dxa"/>
            <w:gridSpan w:val="2"/>
            <w:tcBorders/>
            <w:shd w:color="auto" w:fill="F2DBDB" w:themeFill="accent2" w:themeFillTint="33" w:val="clear"/>
          </w:tcPr>
          <w:p>
            <w:pPr>
              <w:pStyle w:val="PlainText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Сбережения:                                                                                                                                                  </w:t>
            </w:r>
            <w:r>
              <w:rPr/>
              <w:drawing>
                <wp:inline distT="0" distB="0" distL="0" distR="0">
                  <wp:extent cx="876300" cy="876300"/>
                  <wp:effectExtent l="0" t="0" r="0" b="0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Укажите, какой тип бюджета у каждой семьи: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cs="Times New Roman" w:ascii="Times New Roman" w:hAnsi="Times New Roman"/>
          <w:color w:val="231F20"/>
          <w:sz w:val="24"/>
          <w:szCs w:val="24"/>
        </w:rPr>
        <w:t>доходы &gt; расходов = ПРОФИЦИТНЫЙ БЮДЖЕТ</w:t>
        <w:br/>
        <w:t>доходы &lt; расходов = ДЕФИЦИТНЫЙ БЮДЖЕТ</w:t>
        <w:br/>
        <w:t>доходы = расходам  = СБАЛАНСИРОВАННЫЙ БЮДЖЕТ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Подведение итогов игры путем подсчета монет, заработанных каждой семьей в ходе игры.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4. Рефлексия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  <w:t>Ученикам предлагается выполнить задание в интерактивной форме на распределение доходов и  расходов семьи, с учетом различных жизненных ситуаций.  (Приложение 3)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Далее предлагается  нашим участникам – семьям оценить слаженность работы своей семьи.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Мы поработали слаженно, дружно, успешно – желтая карточка - кошелек.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У нас не всегда была слаженная работа в семье – синяя карточка – кошелек.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К сожалению, нам не удалось поработать дружно – красная карточка – кошелек.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Почему вы подняли именно эту карточку?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b/>
          <w:b/>
          <w:color w:val="000000"/>
        </w:rPr>
      </w:pPr>
      <w:r>
        <w:rPr>
          <w:b/>
          <w:color w:val="000000"/>
        </w:rPr>
        <w:t>5 . Домашнее задание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  <w:t>Предлагается разгадать кроссворд, используя полученные на уроке  знания (работа с тематическим кроссвордом).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Кроссворд на тему "Семейный бюджет"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105025" cy="324802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По горизонтали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издержки, затраты на необходимые покупки и услуги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средства на содержание детей, взимаемые с отца или с матери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по нему можно узнать цену товара в магазине, с помощью специального устройства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По вертикали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общая сумма денег, зарабатываемых или получаемых людьми за определенный период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социальное пособие по уходу за ребенком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Схема доходов семьи, сообщества, области, государства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плата работнику за труд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регулярная финансовая помощь учащимся средних-специальных и высших учебных заведений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доход от бизнеса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1871980" cy="2350135"/>
            <wp:effectExtent l="0" t="0" r="0" b="0"/>
            <wp:docPr id="5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245" w:right="850" w:header="0" w:top="1080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onsolas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a5cd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9"/>
    <w:qFormat/>
    <w:rsid w:val="008a5cd6"/>
    <w:pPr>
      <w:overflowPunct w:val="true"/>
      <w:spacing w:lineRule="auto" w:line="240" w:before="0" w:after="0"/>
      <w:jc w:val="both"/>
      <w:outlineLvl w:val="0"/>
    </w:pPr>
    <w:rPr>
      <w:rFonts w:ascii="Times New Roman" w:hAnsi="Times New Roman" w:eastAsia="Times New Roman" w:cs="Times New Roman"/>
      <w:kern w:val="2"/>
      <w:sz w:val="28"/>
      <w:szCs w:val="20"/>
      <w:lang w:val="en-US"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9"/>
    <w:qFormat/>
    <w:rsid w:val="008a5cd6"/>
    <w:rPr>
      <w:rFonts w:ascii="Times New Roman" w:hAnsi="Times New Roman" w:eastAsia="Times New Roman" w:cs="Times New Roman"/>
      <w:kern w:val="2"/>
      <w:sz w:val="28"/>
      <w:szCs w:val="20"/>
      <w:lang w:val="en-US" w:eastAsia="ru-RU"/>
    </w:rPr>
  </w:style>
  <w:style w:type="character" w:styleId="Style13" w:customStyle="1">
    <w:name w:val="Текст Знак"/>
    <w:basedOn w:val="DefaultParagraphFont"/>
    <w:link w:val="a3"/>
    <w:uiPriority w:val="99"/>
    <w:qFormat/>
    <w:rsid w:val="008a5cd6"/>
    <w:rPr>
      <w:rFonts w:ascii="Consolas" w:hAnsi="Consolas" w:cs="Consolas"/>
      <w:sz w:val="21"/>
      <w:szCs w:val="21"/>
    </w:rPr>
  </w:style>
  <w:style w:type="character" w:styleId="Style14" w:customStyle="1">
    <w:name w:val="Текст выноски Знак"/>
    <w:basedOn w:val="DefaultParagraphFont"/>
    <w:link w:val="a7"/>
    <w:uiPriority w:val="99"/>
    <w:semiHidden/>
    <w:qFormat/>
    <w:rsid w:val="008a5cd6"/>
    <w:rPr>
      <w:rFonts w:ascii="Tahoma" w:hAnsi="Tahoma" w:cs="Tahoma"/>
      <w:sz w:val="16"/>
      <w:szCs w:val="16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Интернет-ссылка"/>
    <w:rPr>
      <w:color w:val="000080"/>
      <w:u w:val="single"/>
      <w:lang w:val="zxx" w:eastAsia="zxx" w:bidi="zxx"/>
    </w:rPr>
  </w:style>
  <w:style w:type="character" w:styleId="Style18">
    <w:name w:val="Посещённая гиперссылка"/>
    <w:rPr>
      <w:color w:val="800000"/>
      <w:u w:val="single"/>
      <w:lang w:val="zxx" w:eastAsia="zxx" w:bidi="zxx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link w:val="a4"/>
    <w:uiPriority w:val="99"/>
    <w:unhideWhenUsed/>
    <w:qFormat/>
    <w:rsid w:val="008a5cd6"/>
    <w:pPr>
      <w:spacing w:lineRule="auto" w:line="240" w:before="0" w:after="0"/>
    </w:pPr>
    <w:rPr>
      <w:rFonts w:ascii="Consolas" w:hAnsi="Consolas" w:cs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8a5cd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8a5cd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8a5c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U6U5XlKTO_w" TargetMode="External"/><Relationship Id="rId3" Type="http://schemas.openxmlformats.org/officeDocument/2006/relationships/package" Target="embeddings/oleObject1.sldx"/><Relationship Id="rId4" Type="http://schemas.openxmlformats.org/officeDocument/2006/relationships/image" Target="media/image1.wmf"/><Relationship Id="rId5" Type="http://schemas.openxmlformats.org/officeDocument/2006/relationships/image" Target="media/image2.wmf"/><Relationship Id="rId6" Type="http://schemas.openxmlformats.org/officeDocument/2006/relationships/package" Target="embeddings/oleObject2.sldx"/><Relationship Id="rId7" Type="http://schemas.openxmlformats.org/officeDocument/2006/relationships/image" Target="media/image3.wmf"/><Relationship Id="rId8" Type="http://schemas.openxmlformats.org/officeDocument/2006/relationships/package" Target="embeddings/oleObject3.sldx"/><Relationship Id="rId9" Type="http://schemas.openxmlformats.org/officeDocument/2006/relationships/image" Target="media/image4.wmf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LibreOffice/7.0.3.1$Windows_X86_64 LibreOffice_project/d7547858d014d4cf69878db179d326fc3483e082</Application>
  <Pages>11</Pages>
  <Words>1539</Words>
  <Characters>9075</Characters>
  <CharactersWithSpaces>10658</CharactersWithSpaces>
  <Paragraphs>281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2022-04-03T07:06:00Z</dcterms:created>
  <dc:creator>User</dc:creator>
  <dc:description/>
  <dc:language>ru-RU</dc:language>
  <cp:lastModifiedBy/>
  <dcterms:modified xsi:type="dcterms:W3CDTF">2024-12-03T14:15:55Z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