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sldx" ContentType="application/vnd.openxmlformats-officedocument.presentationml.slide"/>
  <Override PartName="/word/embeddings/oleObject2.sldx" ContentType="application/vnd.openxmlformats-officedocument.presentationml.slide"/>
  <Override PartName="/word/embeddings/oleObject3.sldx" ContentType="application/vnd.openxmlformats-officedocument.presentationml.slide"/>
  <Override PartName="/word/theme/theme1.xml" ContentType="application/vnd.openxmlformats-officedocument.theme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center" w:pos="4677" w:leader="none"/>
          <w:tab w:val="right" w:pos="9355" w:leader="none"/>
        </w:tabs>
        <w:bidi w:val="0"/>
        <w:spacing w:lineRule="auto" w:line="240" w:before="0"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/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Аннотация</w:t>
      </w:r>
    </w:p>
    <w:p>
      <w:pPr>
        <w:pStyle w:val="Normal"/>
        <w:shd w:val="clear" w:color="auto" w:fill="FFFFFF"/>
        <w:spacing w:lineRule="auto" w:line="240" w:before="52" w:after="52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к методической разработке урока</w:t>
      </w:r>
    </w:p>
    <w:p>
      <w:pPr>
        <w:pStyle w:val="Normal"/>
        <w:shd w:val="clear" w:color="auto" w:fill="FFFFFF"/>
        <w:spacing w:lineRule="auto" w:line="240" w:before="52" w:after="52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по финансовой грамотности в 6 классе «Семейный бюджет»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Семья в жизни каждого человека значит очень много. Благополучие семьи зависит от многих фактором. Немаловажным является и финансовое благополучие. Полученные на занятии знания, учащиеся смогут использовать при формировании семейного бюджета и ведении домашнего хозяйства.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Урок </w:t>
      </w:r>
      <w:r>
        <w:rPr>
          <w:rFonts w:cs="Times New Roman" w:ascii="Times New Roman" w:hAnsi="Times New Roman"/>
          <w:sz w:val="24"/>
          <w:szCs w:val="24"/>
        </w:rPr>
        <w:t>по финансовой грамотности в 6 классе «Семейный бюджет»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призван закрепить у учащихся полученные знания по экономике семьи, такие понятия, как «бюджет», «семейный бюджет», «реальные и номинальные доходы семьи», «личное подсобное хозяйство».</w:t>
      </w:r>
    </w:p>
    <w:p>
      <w:pPr>
        <w:pStyle w:val="Normal"/>
        <w:shd w:val="clear" w:color="auto" w:fill="FFFFFF"/>
        <w:spacing w:lineRule="auto" w:line="240" w:before="0" w:after="0"/>
        <w:ind w:hanging="0"/>
        <w:jc w:val="both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Игровой вариант обобщающего и закрепляющего занятия выбран не случайно. Дети этого возраста еще очень восприимчивы к такой форме работы, к тому же экономика для них – совершенно новый и на первом этапе не очень понятный предмет. Игровые формы позволяют раскрепостить учащихся и вовлечь их в удивительно интересный мир экономики, сделать более насыщенными и увлекательными стартовые шаги в этой области.</w:t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52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52" w:after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Класс: 6</w:t>
      </w:r>
    </w:p>
    <w:p>
      <w:pPr>
        <w:pStyle w:val="Normal"/>
        <w:shd w:val="clear" w:color="auto" w:fill="FFFFFF"/>
        <w:spacing w:lineRule="auto" w:line="240" w:before="52" w:after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Урок №19</w:t>
      </w:r>
    </w:p>
    <w:p>
      <w:pPr>
        <w:pStyle w:val="Normal"/>
        <w:shd w:val="clear" w:color="auto" w:fill="FFFFFF"/>
        <w:spacing w:lineRule="auto" w:line="240" w:before="52" w:after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Учитель: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Бакирова Юлия Сергеевна</w:t>
      </w:r>
    </w:p>
    <w:p>
      <w:pPr>
        <w:pStyle w:val="Normal"/>
        <w:shd w:val="clear" w:color="auto" w:fill="FFFFFF"/>
        <w:spacing w:lineRule="auto" w:line="240" w:beforeAutospacing="1" w:after="0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Тема: «Семейный бюджет»</w:t>
      </w:r>
    </w:p>
    <w:p>
      <w:pPr>
        <w:pStyle w:val="1"/>
        <w:ind w:firstLine="708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Цель</w:t>
      </w:r>
      <w:r>
        <w:rPr>
          <w:color w:val="000000"/>
          <w:sz w:val="24"/>
          <w:szCs w:val="24"/>
          <w:lang w:val="ru-RU"/>
        </w:rPr>
        <w:t>:</w:t>
      </w:r>
      <w:r>
        <w:rPr>
          <w:i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повышение уровня финансовой грамотности обучающихся  посредством систематизации и обобщения знаний о бюджете семьи.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Задачи: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Образовательные: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сформировать представление учащихся о бюджете семьи как основной категории домашней экономики;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помочь осознать роль заработной платы как основного источника доходов семьи;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определить возможные ресурсы семьи на основе моделирования различных ситуаций;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расширить представление детей о необходимости рационального использования (вложения) денег для получения прибыли;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Развивающие: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продолжить работу по выработке умений самостоятельно применять знания в различных жизненных ситуациях;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развить коммуникативные УУД;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содействовать общему развитию учащихся, развивать мышление;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Воспитательные: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продолжить воспитание у учащихся доброжелательности, уважения к мнению других, чувства ценности семьи и рационального планирования семейного бюджета.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воспитывать нравственные качества, чувства взаимопомощи.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Задачи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 помощи игровых ситуаций закрепить полученные знания;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закрепить у обучающихся навыки работы в группах, обучить принятию коллективных решений в процессе обсуждения проблемы;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разобраться с потребностями предполагаемой семьи, определить виды расходов и доходов;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разработать стратегии сокращения расходной части бюджета семьи и увеличения его доходной части (на конкретных примерах);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рассмотреть основные способы рационального расходования личных денежных средств.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Вид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  игра с выполнением различных заданий.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Тип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  применение знаний.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Оборудование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 раздаточный материал (схемы семейных бюджетов, карточки с описанием семей, карточки с заданиями, бейджики с фамилиями виртуальных семей).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Участники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 4 команды по 6 человек.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Подготовительный этап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Изучение темы «Человек и экономика». Обсудить дома с родителями, как они планируют семейный бюджет, каковы обязательные расходы в семье.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Ход работы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1. Организационный - мотивационный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Проверка явки обучающихся. Проверка готовности обучающихся к занятию, создание благоприятной эмоционально-психологической атмосферы.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Ведущий: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Сегодня на уроке вам понадобятся знания, которые вы получили на уроках математики и обществознания.  Повторим с вами,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что относится к обязательным и необязательным расходам (Выполняется интерактивное задание 1) Следующее задание 2, вам поможет узнать тему сегодняшнего урока. 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Задание 2.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 Узнай слово».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Т 8200 : 20 =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 12001 • 40 =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Ж 2460 :30 =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Е 3112 • 30 =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Ю 11000 : 10 =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 2310 • 10 =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 Б) 480040; ( Ю) 1100; (Д)23100; (Ж) 82; (Е)93360 (Т) 410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Как вы думаете, чем вы будете заниматься на уроке?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Что такое бюджет? - Скажите, как называется бюджет, который имеет отношение к семье? Итак, тема урока: «Семейный совет по составлению бюджета»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 Предположите, о чем мы будем говорить.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 На какие вопросы нам предстоит ответить? (Ученики высказывают свои предположения, определяя цели урока.)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Введение в жизненную ситуацию и постановка практической задачи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Практически у каждого школьника есть карманные деньги. А задумывались ли вы хоть раз над тем, как ими распорядиться? Потратить или положить в копилку? А задумывались ли вы над тем, сколько денег тратят ваши родители на ваше содержание? Вы любите ходить в кино, в кафе, покупать сладости, жевательные резинки и т.д. Вокруг очень много соблазнов для траты денег, причем зачастую бездумной. Поэтому нужно правильно распределять свой бюджет, согласовав его с общим семейным бюджетом.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lang w:eastAsia="ru-RU"/>
        </w:rPr>
        <w:t>Введение в жизненную ситуацию.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Просмотр фрагмента мультфильма(1.30-2.30) «Азбука денег тетушки Совы - Семейный бюджет». </w:t>
      </w:r>
      <w:hyperlink r:id="rId2">
        <w:r>
          <w:rPr>
            <w:rFonts w:cs="Times New Roman" w:ascii="Times New Roman" w:hAnsi="Times New Roman"/>
            <w:b/>
            <w:sz w:val="24"/>
            <w:szCs w:val="24"/>
          </w:rPr>
          <w:t>Азбука денег 03 серия</w:t>
        </w:r>
      </w:hyperlink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Обсуждение ролика.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Постановка практической задачи.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Вы уже многое узнали о том, что такое деньги, какие функции они выполняют.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Узнали, что такое бюджет семьи и как его контролировать.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Почему  возникают сложности  при планировании семейного бюджета?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Сегодня мы попробуем применить ваши знания на практике, поиграв в игру «Семейный совет по составлению бюджета»». Для этого мы разобьемся на группы (семьи). Каждая семья получит свои карточки. Каждой семье предстоит выполнять задании, за которые они могут заработать монеты и сложить в свой кошелёк. За каждое верно выполненное  задание 5 монет.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3. Постановка и решение учебных задач, решение практической задачи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Деление на группы: Ведущий предлагает каждому участнику игры выбрать карточку определенного цвета. Так как предполагается участие в игре 4-х команд, то соответственно все карточки разделены на 4 цвета и перемешаны. После этого ведущий предлагает объединиться командам по цветам.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Ведущий сообщает, что участники объединились в «семьи». Каждая «семья» состоит из 6 человек. Затем участники в группах самостоятельно распределяют игровые роли (мама, папа, бабушка, дедушка, 3 или 2 ребенка). Затем путем жеребьевки получают карточки с данными для их виртуальных семей. Ведущий определяет правила игры, которые следует соблюдать.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Правила игры: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Семья должна быть дружной.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 принятии решения учитывается мнение каждого члена семьи.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Все вопросы решаются с учетом большинства голосов.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Учитывая данные, полученные каждой «семьей», по ходу игры необходимо составить бюджет семьи, т.е. провести планирование предстоящих доходов и расходов на 1 месяц, а затем на год. Каждая «семья» получает карточки с заданиями и отправляется по собственному маршруту. Маршруты выстроены так, чтобы все семьи встретились на последнем этапе. На каждом этапе встречается координатор игры (учитель). Его задача – объяснить задание, если необходимо – помочь, подвести результат.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C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Данные для группы № 1</w:t>
      </w:r>
      <w:r>
        <w:rPr>
          <w:rFonts w:eastAsia="Times New Roman" w:cs="Times New Roman" w:ascii="Times New Roman" w:hAnsi="Times New Roman"/>
          <w:b/>
          <w:bCs/>
          <w:color w:val="C00000"/>
          <w:sz w:val="24"/>
          <w:szCs w:val="24"/>
          <w:lang w:eastAsia="ru-RU"/>
        </w:rPr>
        <w:t xml:space="preserve"> Семья А</w:t>
      </w:r>
      <w:r>
        <w:rPr>
          <w:rFonts w:eastAsia="Times New Roman" w:cs="Times New Roman" w:ascii="Times New Roman" w:hAnsi="Times New Roman"/>
          <w:b/>
          <w:color w:val="C00000"/>
          <w:sz w:val="24"/>
          <w:szCs w:val="24"/>
          <w:lang w:eastAsia="ru-RU"/>
        </w:rPr>
        <w:t> (Алексеевых)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  <w:object>
          <v:shape id="ole_rId3" style="width:375.75pt;height:280.5pt" o:ole="">
            <v:imagedata r:id="rId4" o:title=""/>
          </v:shape>
          <o:OLEObject Type="Embed" ProgID="PowerPoint.Slide.12" ShapeID="ole_rId3" DrawAspect="Content" ObjectID="_1397229951" r:id="rId3"/>
        </w:objec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Данные для группы № 2</w:t>
      </w:r>
      <w:r>
        <w:rPr>
          <w:rFonts w:eastAsia="Times New Roman" w:cs="Times New Roman" w:ascii="Times New Roman" w:hAnsi="Times New Roman"/>
          <w:b/>
          <w:bCs/>
          <w:color w:val="0070C0"/>
          <w:sz w:val="24"/>
          <w:szCs w:val="24"/>
          <w:lang w:eastAsia="ru-RU"/>
        </w:rPr>
        <w:t xml:space="preserve"> Семья Б</w:t>
      </w:r>
      <w:r>
        <w:rPr>
          <w:rFonts w:eastAsia="Times New Roman" w:cs="Times New Roman" w:ascii="Times New Roman" w:hAnsi="Times New Roman"/>
          <w:b/>
          <w:color w:val="0070C0"/>
          <w:sz w:val="24"/>
          <w:szCs w:val="24"/>
          <w:lang w:eastAsia="ru-RU"/>
        </w:rPr>
        <w:t> (Борисовых)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70C0"/>
          <w:sz w:val="24"/>
          <w:szCs w:val="24"/>
          <w:lang w:eastAsia="ru-RU"/>
        </w:rPr>
      </w:pPr>
      <w:r>
        <w:rPr/>
        <w:drawing>
          <wp:inline distT="0" distB="0" distL="0" distR="0">
            <wp:extent cx="4866640" cy="376428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F79646" w:themeColor="accent6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Данные для группы № 3</w:t>
      </w:r>
      <w:r>
        <w:rPr>
          <w:rFonts w:eastAsia="Times New Roman" w:cs="Times New Roman" w:ascii="Times New Roman" w:hAnsi="Times New Roman"/>
          <w:b/>
          <w:bCs/>
          <w:color w:val="F79646" w:themeColor="accent6"/>
          <w:sz w:val="24"/>
          <w:szCs w:val="24"/>
          <w:lang w:eastAsia="ru-RU"/>
        </w:rPr>
        <w:t xml:space="preserve"> Семья В</w:t>
      </w:r>
      <w:r>
        <w:rPr>
          <w:rFonts w:eastAsia="Times New Roman" w:cs="Times New Roman" w:ascii="Times New Roman" w:hAnsi="Times New Roman"/>
          <w:b/>
          <w:color w:val="F79646" w:themeColor="accent6"/>
          <w:sz w:val="24"/>
          <w:szCs w:val="24"/>
          <w:lang w:eastAsia="ru-RU"/>
        </w:rPr>
        <w:t> (Васильевых)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F79646" w:themeColor="accent6"/>
          <w:sz w:val="24"/>
          <w:szCs w:val="24"/>
          <w:lang w:eastAsia="ru-RU"/>
        </w:rPr>
      </w:pPr>
      <w:r>
        <w:rPr/>
        <w:object>
          <v:shape id="ole_rId6" style="width:397.45pt;height:272.1pt" o:ole="">
            <v:imagedata r:id="rId7" o:title=""/>
          </v:shape>
          <o:OLEObject Type="Embed" ProgID="PowerPoint.Slide.12" ShapeID="ole_rId6" DrawAspect="Content" ObjectID="_264046227" r:id="rId6"/>
        </w:objec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F79646" w:themeColor="accent6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79646" w:themeColor="accent6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Данные для группы № 4 </w:t>
      </w:r>
      <w:r>
        <w:rPr>
          <w:rFonts w:eastAsia="Times New Roman" w:cs="Times New Roman" w:ascii="Times New Roman" w:hAnsi="Times New Roman"/>
          <w:b/>
          <w:bCs/>
          <w:color w:val="7030A0"/>
          <w:sz w:val="24"/>
          <w:szCs w:val="24"/>
          <w:lang w:eastAsia="ru-RU"/>
        </w:rPr>
        <w:t>Семья Г (Григорьевых)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  <w:object>
          <v:shape id="ole_rId8" style="width:326.95pt;height:230.55pt" o:ole="">
            <v:imagedata r:id="rId9" o:title=""/>
          </v:shape>
          <o:OLEObject Type="Embed" ProgID="PowerPoint.Slide.12" ShapeID="ole_rId8" DrawAspect="Content" ObjectID="_232980927" r:id="rId8"/>
        </w:objec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ЗАДАНИЯ ДЛЯ ИГРЫ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1.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Выберите правильный вариант ответа и составьте бюджет вашей семьи,</w:t>
      </w:r>
      <w:r>
        <w:rPr>
          <w:rFonts w:cs="Times New Roman" w:ascii="Times New Roman" w:hAnsi="Times New Roman"/>
          <w:color w:val="231F20"/>
          <w:sz w:val="24"/>
          <w:szCs w:val="24"/>
        </w:rPr>
        <w:t xml:space="preserve"> используя представленные ниже данные: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  <w:t>Семейный бюджет – это:</w:t>
        <w:br/>
        <w:t>1) заработная плата родителей;</w:t>
        <w:br/>
        <w:t>2) совокупность доходов и расходов семьи;</w:t>
        <w:br/>
        <w:t>3) совокупность всех доходов семьи;</w:t>
        <w:br/>
        <w:t>4) совокупность всех расходов семьи;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</w:rPr>
        <w:t>Карточка игры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tbl>
      <w:tblPr>
        <w:tblW w:w="9472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67"/>
        <w:gridCol w:w="6804"/>
        <w:gridCol w:w="2101"/>
      </w:tblGrid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20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Подработка детей.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тыс. руб.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Заработная плата мамы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 тыс. руб.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Проезд в общественном транспорте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тыс. руб.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Покупка ботинок для папы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Пенсия бабушки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12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Заработная плата папы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31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Выплаты по кредиту (с процентами)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25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Сдача второй квартиры в аренду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15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Продажа ягод и овощей с дачного участка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???тыс.руб.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Пенсия дедушки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тыс. руб.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Отдых и развлечения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тыс. руб.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Текущие хозяйственные нужды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тыс. руб.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Лекарства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Возврат долга друзьям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Подарки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Подработка папы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Ремонт холодильника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Карманные деньги детей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Штраф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Стипендия студента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Пособие на ребёнка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9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Заработная плата бабушки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8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Заработная плата дедушки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Заработная плата дочери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24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руб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Проценты от вклада в банке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тыс. руб</w:t>
            </w:r>
          </w:p>
        </w:tc>
      </w:tr>
      <w:tr>
        <w:trPr>
          <w:trHeight w:val="510" w:hRule="exac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C0D9" w:themeFill="accent4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Аренда съёмного жилья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2A1C7" w:themeFill="accent4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тыс.руб.</w:t>
            </w:r>
          </w:p>
        </w:tc>
      </w:tr>
    </w:tbl>
    <w:p>
      <w:pPr>
        <w:pStyle w:val="PlainText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  <w:t>Стоимость коммунальных услуг определяется при выполнении задания №2.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Семейный бюджет _________________за месяц.</w:t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5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0"/>
        <w:gridCol w:w="4676"/>
      </w:tblGrid>
      <w:tr>
        <w:trPr/>
        <w:tc>
          <w:tcPr>
            <w:tcW w:w="5070" w:type="dxa"/>
            <w:tcBorders/>
            <w:shd w:color="auto" w:fill="CCC0D9" w:themeFill="accent4" w:themeFillTint="66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Доходы</w:t>
            </w:r>
          </w:p>
        </w:tc>
        <w:tc>
          <w:tcPr>
            <w:tcW w:w="4676" w:type="dxa"/>
            <w:tcBorders/>
            <w:shd w:color="auto" w:fill="CCC0D9" w:themeFill="accent4" w:themeFillTint="66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Расходы</w:t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746" w:type="dxa"/>
            <w:gridSpan w:val="2"/>
            <w:tcBorders/>
            <w:shd w:color="auto" w:fill="CCC0D9" w:themeFill="accent4" w:themeFillTint="66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Всего:</w:t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28" w:hRule="atLeast"/>
        </w:trPr>
        <w:tc>
          <w:tcPr>
            <w:tcW w:w="9746" w:type="dxa"/>
            <w:gridSpan w:val="2"/>
            <w:tcBorders/>
            <w:shd w:color="auto" w:fill="F2DBDB" w:themeFill="accent2" w:themeFillTint="33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Сбережения:                                                                                                                                                  </w:t>
            </w:r>
            <w:r>
              <w:rPr/>
              <w:drawing>
                <wp:inline distT="0" distB="0" distL="0" distR="0">
                  <wp:extent cx="904875" cy="904875"/>
                  <wp:effectExtent l="0" t="0" r="0" b="0"/>
                  <wp:docPr id="2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cs="Times New Roman" w:ascii="Times New Roman" w:hAnsi="Times New Roman"/>
          <w:color w:val="943634" w:themeColor="accent2" w:themeShade="bf"/>
          <w:sz w:val="24"/>
          <w:szCs w:val="24"/>
        </w:rPr>
        <w:t>Квитанция за услуги ЖКХ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  <w:t xml:space="preserve">Семья </w:t>
      </w:r>
      <w:r>
        <w:rPr>
          <w:rFonts w:cs="Times New Roman" w:ascii="Times New Roman" w:hAnsi="Times New Roman"/>
          <w:color w:val="C00000"/>
          <w:sz w:val="24"/>
          <w:szCs w:val="24"/>
        </w:rPr>
        <w:t>Алексеевых</w:t>
      </w:r>
    </w:p>
    <w:tbl>
      <w:tblPr>
        <w:tblStyle w:val="a5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0"/>
        <w:gridCol w:w="2387"/>
        <w:gridCol w:w="2389"/>
        <w:gridCol w:w="2384"/>
      </w:tblGrid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Наименование платежа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Цена услуги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Количество потребленных единиц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Сумма к оплате</w:t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Газ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4, 2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102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Свет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3,7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425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Вода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6,05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Вывоз мусора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40 руб/чел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718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Итого: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cs="Times New Roman" w:ascii="Times New Roman" w:hAnsi="Times New Roman"/>
          <w:color w:val="943634" w:themeColor="accent2" w:themeShade="bf"/>
          <w:sz w:val="24"/>
          <w:szCs w:val="24"/>
        </w:rPr>
        <w:t>Квитанция за услуги ЖКХ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  <w:t>Семья</w:t>
      </w:r>
      <w:r>
        <w:rPr>
          <w:rFonts w:cs="Times New Roman" w:ascii="Times New Roman" w:hAnsi="Times New Roman"/>
          <w:color w:val="0070C0"/>
          <w:sz w:val="24"/>
          <w:szCs w:val="24"/>
        </w:rPr>
        <w:t xml:space="preserve"> Борисовых</w:t>
      </w:r>
    </w:p>
    <w:tbl>
      <w:tblPr>
        <w:tblStyle w:val="a5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0"/>
        <w:gridCol w:w="2387"/>
        <w:gridCol w:w="2389"/>
        <w:gridCol w:w="2384"/>
      </w:tblGrid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Наименование платежа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Цена услуги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Количество потребленных единиц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Сумма к оплате</w:t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Газ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4, 2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89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Свет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3,7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318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Вода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6,05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Вывоз мусора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40 руб/чел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718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Итого: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cs="Times New Roman" w:ascii="Times New Roman" w:hAnsi="Times New Roman"/>
          <w:color w:val="943634" w:themeColor="accent2" w:themeShade="b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cs="Times New Roman" w:ascii="Times New Roman" w:hAnsi="Times New Roman"/>
          <w:color w:val="943634" w:themeColor="accent2" w:themeShade="bf"/>
          <w:sz w:val="24"/>
          <w:szCs w:val="24"/>
        </w:rPr>
        <w:t>Квитанция за услуги ЖКХ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  <w:t>Семья</w:t>
      </w:r>
      <w:r>
        <w:rPr>
          <w:rFonts w:cs="Times New Roman" w:ascii="Times New Roman" w:hAnsi="Times New Roman"/>
          <w:color w:val="00B050"/>
          <w:sz w:val="24"/>
          <w:szCs w:val="24"/>
        </w:rPr>
        <w:t xml:space="preserve"> Васильевых</w:t>
      </w:r>
    </w:p>
    <w:tbl>
      <w:tblPr>
        <w:tblStyle w:val="a5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0"/>
        <w:gridCol w:w="2387"/>
        <w:gridCol w:w="2389"/>
        <w:gridCol w:w="2384"/>
      </w:tblGrid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Наименование платежа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Цена услуги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Количество потребленных единиц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Сумма к оплате</w:t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Газ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4, 2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131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Свет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3,7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280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Вода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6,05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Вывоз мусора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40 руб/чел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718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Итого: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cs="Times New Roman" w:ascii="Times New Roman" w:hAnsi="Times New Roman"/>
          <w:color w:val="943634" w:themeColor="accent2" w:themeShade="bf"/>
          <w:sz w:val="24"/>
          <w:szCs w:val="24"/>
        </w:rPr>
        <w:t>Квитанция за услуги ЖКХ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cs="Times New Roman" w:ascii="Times New Roman" w:hAnsi="Times New Roman"/>
          <w:color w:val="7030A0"/>
          <w:sz w:val="24"/>
          <w:szCs w:val="24"/>
        </w:rPr>
        <w:t>Семья Григорьевых</w:t>
      </w:r>
    </w:p>
    <w:tbl>
      <w:tblPr>
        <w:tblStyle w:val="a5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0"/>
        <w:gridCol w:w="2387"/>
        <w:gridCol w:w="2389"/>
        <w:gridCol w:w="2384"/>
      </w:tblGrid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Наименование платежа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Цена услуги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Количество потребленных единиц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Сумма к оплате</w:t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Газ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4, 2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113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Свет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3,7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367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Вода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6,05 руб.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Вывоз мусора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31F20"/>
                <w:kern w:val="0"/>
                <w:sz w:val="24"/>
                <w:szCs w:val="24"/>
                <w:lang w:val="ru-RU" w:eastAsia="en-US" w:bidi="ar-SA"/>
              </w:rPr>
              <w:t>40 руб/чел</w:t>
            </w:r>
          </w:p>
        </w:tc>
        <w:tc>
          <w:tcPr>
            <w:tcW w:w="2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  <w:tr>
        <w:trPr/>
        <w:tc>
          <w:tcPr>
            <w:tcW w:w="718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943634" w:themeColor="accent2" w:themeShade="bf"/>
                <w:kern w:val="0"/>
                <w:sz w:val="24"/>
                <w:szCs w:val="24"/>
                <w:lang w:val="ru-RU" w:eastAsia="en-US" w:bidi="ar-SA"/>
              </w:rPr>
              <w:t>Итого:</w:t>
            </w:r>
          </w:p>
        </w:tc>
        <w:tc>
          <w:tcPr>
            <w:tcW w:w="23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eastAsia="" w:cs="Times New Roman" w:eastAsiaTheme="minorEastAsia"/>
          <w:b/>
          <w:b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b/>
          <w:sz w:val="24"/>
          <w:szCs w:val="24"/>
          <w:lang w:eastAsia="ru-RU"/>
        </w:rPr>
        <w:t>ЗАДАНИЕ 3.</w:t>
      </w:r>
    </w:p>
    <w:p>
      <w:pPr>
        <w:pStyle w:val="PlainText"/>
        <w:jc w:val="both"/>
        <w:rPr>
          <w:rFonts w:ascii="Times New Roman" w:hAnsi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Составьте годовой</w:t>
        <w:tab/>
        <w:t xml:space="preserve"> бюджет семьи, ипользуя данные 1 и 2 задания.</w:t>
      </w:r>
    </w:p>
    <w:p>
      <w:pPr>
        <w:pStyle w:val="PlainText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Семейный бюджет ___________________за год.</w:t>
      </w:r>
    </w:p>
    <w:tbl>
      <w:tblPr>
        <w:tblStyle w:val="a5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0"/>
        <w:gridCol w:w="4676"/>
      </w:tblGrid>
      <w:tr>
        <w:trPr/>
        <w:tc>
          <w:tcPr>
            <w:tcW w:w="5070" w:type="dxa"/>
            <w:tcBorders/>
            <w:shd w:color="auto" w:fill="CCC0D9" w:themeFill="accent4" w:themeFillTint="66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Доходы</w:t>
            </w:r>
          </w:p>
        </w:tc>
        <w:tc>
          <w:tcPr>
            <w:tcW w:w="4676" w:type="dxa"/>
            <w:tcBorders/>
            <w:shd w:color="auto" w:fill="CCC0D9" w:themeFill="accent4" w:themeFillTint="66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Расходы</w:t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746" w:type="dxa"/>
            <w:gridSpan w:val="2"/>
            <w:tcBorders/>
            <w:shd w:color="auto" w:fill="CCC0D9" w:themeFill="accent4" w:themeFillTint="66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Всего:</w:t>
            </w:r>
          </w:p>
        </w:tc>
      </w:tr>
      <w:tr>
        <w:trPr/>
        <w:tc>
          <w:tcPr>
            <w:tcW w:w="5070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76" w:type="dxa"/>
            <w:tcBorders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28" w:hRule="atLeast"/>
        </w:trPr>
        <w:tc>
          <w:tcPr>
            <w:tcW w:w="9746" w:type="dxa"/>
            <w:gridSpan w:val="2"/>
            <w:tcBorders/>
            <w:shd w:color="auto" w:fill="F2DBDB" w:themeFill="accent2" w:themeFillTint="33" w:val="clear"/>
          </w:tcPr>
          <w:p>
            <w:pPr>
              <w:pStyle w:val="PlainTex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Сбережения:                                                                                                                                                  </w:t>
            </w:r>
            <w:r>
              <w:rPr/>
              <w:drawing>
                <wp:inline distT="0" distB="0" distL="0" distR="0">
                  <wp:extent cx="876300" cy="876300"/>
                  <wp:effectExtent l="0" t="0" r="0" b="0"/>
                  <wp:docPr id="3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Укажите, какой тип бюджета у каждой семьи: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cs="Times New Roman" w:ascii="Times New Roman" w:hAnsi="Times New Roman"/>
          <w:color w:val="231F20"/>
          <w:sz w:val="24"/>
          <w:szCs w:val="24"/>
        </w:rPr>
        <w:t>доходы &gt; расходов = ПРОФИЦИТНЫЙ БЮДЖЕТ</w:t>
        <w:br/>
        <w:t>доходы &lt; расходов = ДЕФИЦИТНЫЙ БЮДЖЕТ</w:t>
        <w:br/>
        <w:t>доходы = расходам  = СБАЛАНСИРОВАННЫЙ БЮДЖЕТ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Подведение итогов игры путем подсчета монет, заработанных каждой семьей в ходе игры.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4. Рефлексия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  <w:t>Ученикам предлагается выполнить задание в интерактивной форме на распределение доходов и  расходов семьи, с учетом различных жизненных ситуаций.  (Приложение 3)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Далее предлагается  нашим участникам – семьям оценить слаженность работы своей семьи.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Мы поработали слаженно, дружно, успешно – желтая карточка - кошелек.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У нас не всегда была слаженная работа в семье – синяя карточка – кошелек.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К сожалению, нам не удалось поработать дружно – красная карточка – кошелек.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- Почему вы подняли именно эту карточку?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b/>
          <w:b/>
          <w:color w:val="000000"/>
        </w:rPr>
      </w:pPr>
      <w:r>
        <w:rPr>
          <w:b/>
          <w:color w:val="000000"/>
        </w:rPr>
        <w:t>5 . Домашнее задание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  <w:t>Предлагается разгадать кроссворд, используя полученные на уроке  знания (работа с тематическим кроссвордом).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Кроссворд на тему "Семейный бюджет"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2105025" cy="3248025"/>
            <wp:effectExtent l="0" t="0" r="0" b="0"/>
            <wp:docPr id="4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 горизонтали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издержки, затраты на необходимые покупки и услуги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средства на содержание детей, взимаемые с отца или с матери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по нему можно узнать цену товара в магазине, с помощью специального устройства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 вертикали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общая сумма денег, зарабатываемых или получаемых людьми за определенный период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социальное пособие по уходу за ребенком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Схема доходов семьи, сообщества, области, государства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плата работнику за труд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регулярная финансовая помощь учащимся средних-специальных и высших учебных заведений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доход от бизнеса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1871980" cy="2350135"/>
            <wp:effectExtent l="0" t="0" r="0" b="0"/>
            <wp:docPr id="5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245" w:right="850" w:header="0" w:top="1080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a5cd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9"/>
    <w:qFormat/>
    <w:rsid w:val="008a5cd6"/>
    <w:pPr>
      <w:overflowPunct w:val="true"/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kern w:val="2"/>
      <w:sz w:val="28"/>
      <w:szCs w:val="20"/>
      <w:lang w:val="en-US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8a5cd6"/>
    <w:rPr>
      <w:rFonts w:ascii="Times New Roman" w:hAnsi="Times New Roman" w:eastAsia="Times New Roman" w:cs="Times New Roman"/>
      <w:kern w:val="2"/>
      <w:sz w:val="28"/>
      <w:szCs w:val="20"/>
      <w:lang w:val="en-US" w:eastAsia="ru-RU"/>
    </w:rPr>
  </w:style>
  <w:style w:type="character" w:styleId="Style13" w:customStyle="1">
    <w:name w:val="Текст Знак"/>
    <w:basedOn w:val="DefaultParagraphFont"/>
    <w:link w:val="a3"/>
    <w:uiPriority w:val="99"/>
    <w:qFormat/>
    <w:rsid w:val="008a5cd6"/>
    <w:rPr>
      <w:rFonts w:ascii="Consolas" w:hAnsi="Consolas" w:cs="Consolas"/>
      <w:sz w:val="21"/>
      <w:szCs w:val="21"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8a5cd6"/>
    <w:rPr>
      <w:rFonts w:ascii="Tahoma" w:hAnsi="Tahoma" w:cs="Tahoma"/>
      <w:sz w:val="16"/>
      <w:szCs w:val="16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Выделение жирным"/>
    <w:qFormat/>
    <w:rPr>
      <w:b/>
      <w:bCs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Style18">
    <w:name w:val="Посещённая гиперссылка"/>
    <w:rPr>
      <w:color w:val="80000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a4"/>
    <w:uiPriority w:val="99"/>
    <w:unhideWhenUsed/>
    <w:qFormat/>
    <w:rsid w:val="008a5cd6"/>
    <w:pPr>
      <w:spacing w:lineRule="auto" w:line="240" w:before="0" w:after="0"/>
    </w:pPr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qFormat/>
    <w:rsid w:val="008a5cd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8a5cd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a5c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U6U5XlKTO_w" TargetMode="External"/><Relationship Id="rId3" Type="http://schemas.openxmlformats.org/officeDocument/2006/relationships/package" Target="embeddings/oleObject1.sldx"/><Relationship Id="rId4" Type="http://schemas.openxmlformats.org/officeDocument/2006/relationships/image" Target="media/image1.wmf"/><Relationship Id="rId5" Type="http://schemas.openxmlformats.org/officeDocument/2006/relationships/image" Target="media/image2.wmf"/><Relationship Id="rId6" Type="http://schemas.openxmlformats.org/officeDocument/2006/relationships/package" Target="embeddings/oleObject2.sldx"/><Relationship Id="rId7" Type="http://schemas.openxmlformats.org/officeDocument/2006/relationships/image" Target="media/image3.wmf"/><Relationship Id="rId8" Type="http://schemas.openxmlformats.org/officeDocument/2006/relationships/package" Target="embeddings/oleObject3.sldx"/><Relationship Id="rId9" Type="http://schemas.openxmlformats.org/officeDocument/2006/relationships/image" Target="media/image4.wmf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LibreOffice/7.0.3.1$Windows_X86_64 LibreOffice_project/d7547858d014d4cf69878db179d326fc3483e082</Application>
  <Pages>11</Pages>
  <Words>1539</Words>
  <Characters>9075</Characters>
  <CharactersWithSpaces>10658</CharactersWithSpaces>
  <Paragraphs>281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2022-04-03T07:06:00Z</dcterms:created>
  <dc:creator>User</dc:creator>
  <dc:description/>
  <dc:language>ru-RU</dc:language>
  <cp:lastModifiedBy/>
  <dcterms:modified xsi:type="dcterms:W3CDTF">2024-12-03T14:15:55Z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