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00AB9" w:rsidRPr="00DC4BFC" w:rsidRDefault="00DC4BFC" w:rsidP="00A00A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</w:pPr>
      <w:r w:rsidRPr="00DC4BFC">
        <w:rPr>
          <w:rFonts w:ascii="Times New Roman" w:hAnsi="Times New Roman" w:cs="Times New Roman"/>
        </w:rPr>
        <w:fldChar w:fldCharType="begin"/>
      </w:r>
      <w:r w:rsidRPr="00DC4BFC">
        <w:rPr>
          <w:rFonts w:ascii="Times New Roman" w:hAnsi="Times New Roman" w:cs="Times New Roman"/>
        </w:rPr>
        <w:instrText xml:space="preserve"> HYPERLINK "http://www.sh1-hoiniki.guo.by/spetsobrazovanie/osobennosti-rabotyi-s-detmi-s-opfr-70527" </w:instrText>
      </w:r>
      <w:r w:rsidRPr="00DC4BFC">
        <w:rPr>
          <w:rFonts w:ascii="Times New Roman" w:hAnsi="Times New Roman" w:cs="Times New Roman"/>
        </w:rPr>
        <w:fldChar w:fldCharType="separate"/>
      </w:r>
      <w:r w:rsidR="00A00AB9" w:rsidRPr="00DC4BFC"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  <w:t>Особенности работы с детьми с ОПФР</w:t>
      </w:r>
      <w:r w:rsidRPr="00DC4BFC">
        <w:rPr>
          <w:rFonts w:ascii="Times New Roman" w:eastAsia="Times New Roman" w:hAnsi="Times New Roman" w:cs="Times New Roman"/>
          <w:b/>
          <w:bCs/>
          <w:color w:val="1C669C"/>
          <w:kern w:val="36"/>
          <w:sz w:val="24"/>
          <w:szCs w:val="24"/>
          <w:lang w:eastAsia="ru-RU"/>
        </w:rPr>
        <w:fldChar w:fldCharType="end"/>
      </w:r>
    </w:p>
    <w:bookmarkEnd w:id="0"/>
    <w:p w:rsidR="00A00AB9" w:rsidRPr="00DC4BFC" w:rsidRDefault="00A00AB9" w:rsidP="00A00AB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i/>
          <w:iCs/>
          <w:color w:val="2C2B2B"/>
          <w:sz w:val="18"/>
          <w:szCs w:val="18"/>
          <w:lang w:eastAsia="ru-RU"/>
        </w:rPr>
        <w:t xml:space="preserve">Только тогда станешь человеком, когда научишься видеть человека </w:t>
      </w:r>
      <w:proofErr w:type="gramStart"/>
      <w:r w:rsidRPr="00DC4BFC">
        <w:rPr>
          <w:rFonts w:ascii="Times New Roman" w:eastAsia="Times New Roman" w:hAnsi="Times New Roman" w:cs="Times New Roman"/>
          <w:i/>
          <w:iCs/>
          <w:color w:val="2C2B2B"/>
          <w:sz w:val="18"/>
          <w:szCs w:val="18"/>
          <w:lang w:eastAsia="ru-RU"/>
        </w:rPr>
        <w:t>в</w:t>
      </w:r>
      <w:proofErr w:type="gramEnd"/>
      <w:r w:rsidRPr="00DC4BFC">
        <w:rPr>
          <w:rFonts w:ascii="Times New Roman" w:eastAsia="Times New Roman" w:hAnsi="Times New Roman" w:cs="Times New Roman"/>
          <w:i/>
          <w:iCs/>
          <w:color w:val="2C2B2B"/>
          <w:sz w:val="18"/>
          <w:szCs w:val="18"/>
          <w:lang w:eastAsia="ru-RU"/>
        </w:rPr>
        <w:t xml:space="preserve"> другом.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i/>
          <w:iCs/>
          <w:color w:val="2C2B2B"/>
          <w:sz w:val="18"/>
          <w:szCs w:val="18"/>
          <w:lang w:eastAsia="ru-RU"/>
        </w:rPr>
        <w:t>А. Н. Радищев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Каждый ребенок приходит в школу с огромным желанием учиться, но если не научить его это делать, то с первых шагов школьной жизни он встретится с трудностями, неудачами, которые постепенно могут погасить его желание учиться. Это вдвойне справедливо для детей с особенностями психофизического развития (ОПФР).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Проблема образования людей с ОПФР сегодня чрезвычайно актуальна. Количество детей и взрослых, имеющих расстройства физического и психического здоровья, значительно возросло. Причин здесь много: техногенная чернобыльская катастрофа, процессы урбанизации, неблагоприятная экология, отягощенная наследственность, алкоголизм и наркомания…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Современная система специального образования трансформируется в открытую образовательную систему и базируется на признании того, что нет социально неперспективных детей, все дети обучаемы и им гарантируется педагогическая помощь и поддержка, а также на признании ценности совместной деятельности и общения учащихся с особенностями психофизического развития и их здоровых сверстников. Идея толерантности по отношению к иным людям сменяется уважением к ним, на место главенства идеи человеческой полезности приходит культура человеческого достоинства.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В связи с интеграцией детей с ОПФР в школу общего типа представляется необходимым использование комплексного, системного подхода к изучению личности ребенка, выявление его потенциальных возможностей, создание психолого-педагогических условий для успешной социализации.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В настоящее время в Республике Беларусь существует необходимая нормативно-правовая база, обеспечивающая обучение детей с особенностями психофизического развития. Количество специальных классов, классов интегрированного обучения в общеобразовательных школах растет год от года, что свидетельствует о принятии этой формы обучения родителями и педагогическими коллективами школ.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Имидж школьников с ОПФР в общественном сознании, как правило, негативный. Он формирует установку на изоляцию их от сверстников и общества в целом. Поэтому перед педагогами стоит задача устранить этот негатив.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Чтобы оказать действенную помощь такому ученику, учителю следует преодолеть ряд сложившихся стереотипов. Обычно расположение к ученику зависит от его прилежания и учебных успехов. В классе же интегрированного обучения необходимо понимание тех проявлений, которые возможны у детей с особенностями развития. Ученики могут быть напряженными, скованными либо, наоборот, развязными. Может наблюдаться тревожность перед учебной ситуацией или безразличие, апатия, инер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softHyphen/>
        <w:t>тность, пассивность. Поэтому первостепенная задача учителя в классе интегрированного обучения — вызвать и закрепить оптимистическое, эмоционально-позитивное отноше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softHyphen/>
        <w:t>ние детей к школе и учению. Недопустимо усугубление негативных реакций школьников.   Общими   усилиями   педагога,   родителей   и   дефектолога   создается благоприятная для детей среда, которая позволяет каждому двигаться в зоне максимальных возможностей, не испытывая дискомфорта от пребывания среди успева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softHyphen/>
        <w:t>ющих сверстников.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В любой ситуации учителю необходимо оставаться спокойным и доброжелательным, ровным и дружелюбным по отношению к детям. С особым терпением и тактом он должен </w:t>
      </w:r>
      <w:proofErr w:type="gramStart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относится</w:t>
      </w:r>
      <w:proofErr w:type="gramEnd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 к детям с ОФПР, понимая, что у них могут наблюдаться большая подвижность или, наоборот, скованность, упрямство, неадекватные страхи и опасения, неуверенность в себе и конфликтность, неспособность сосредоточиться на учебном задании или неумение отвлечься и переключиться. Могут наблюдаться и вредные привычки: ребенок сосет губы, грызет ногти, гримасничает, подергивается и др.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В кодексе психолога записано: «Если увидишь лицо без улыбки, улыбнись сам». Помня об этом, учитель с первых дней занятий щедро дарит свою улыбку всему классу и каждому ученику в отдельности.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В учебном процессе широко используются невербальные формы общения, которые позволяют ребенку получать эмоциональную поддержку. К ним относятся:</w:t>
      </w:r>
    </w:p>
    <w:p w:rsidR="00A00AB9" w:rsidRPr="00DC4BFC" w:rsidRDefault="00A00AB9" w:rsidP="00DC4BF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ласковая, ободряющая интонация;</w:t>
      </w:r>
    </w:p>
    <w:p w:rsidR="00A00AB9" w:rsidRPr="00DC4BFC" w:rsidRDefault="00A00AB9" w:rsidP="00DC4BF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небольшое (меньше метра) расстояние между учителем и учеником;</w:t>
      </w:r>
    </w:p>
    <w:p w:rsidR="00A00AB9" w:rsidRPr="00DC4BFC" w:rsidRDefault="00A00AB9" w:rsidP="00DC4BF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перцептивные контакты (поглаживание, пожатие руки, визуальный контакт на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br/>
        <w:t>уровне глаз). Основная цель общения — создание условий для позитивного развития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br/>
        <w:t>ребенка. Учитель избегает прямых оценок, навешивания ярлыков, не спешит ставить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br/>
        <w:t>диагноз. Главное — включить школьника в учебное взаимодействие, помочь ему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br/>
        <w:t>преодолеть боязнь и негативное отношение к учению. Учитель принимает ученика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br/>
        <w:t>таким, какой он есть, независимо от учебных успехов, не предъявляя строгих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br/>
        <w:t xml:space="preserve">требований и не высказывая отрицательных оценочных суждений. Наоборот, </w:t>
      </w:r>
      <w:proofErr w:type="spellStart"/>
      <w:proofErr w:type="gramStart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подбадри</w:t>
      </w:r>
      <w:proofErr w:type="spellEnd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softHyphen/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br/>
      </w:r>
      <w:proofErr w:type="spellStart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вает</w:t>
      </w:r>
      <w:proofErr w:type="spellEnd"/>
      <w:proofErr w:type="gramEnd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 ребенка, говорит, что все будет хорошо, что ученик справится с заданием,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br/>
        <w:t>правильно ответит.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В своей работе для создания ситуации успеха в учебной деятельности я использую эффективный словесный прием — 30 вариантов того, как сказать ребенку «молодец» (из книги А. Р. </w:t>
      </w:r>
      <w:proofErr w:type="spellStart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Маллера</w:t>
      </w:r>
      <w:proofErr w:type="spellEnd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 «Ребенок с ограниченными возможностями»): Прекрасно!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lastRenderedPageBreak/>
        <w:t>Мне нравится, как ты это сделал. Это у тебя получилось лучше всего. Здорово придумал! Я просто обожаю это. Умница! Ты сделал это! Молодец, у тебя все получилось! Об этом обязательно надо сказать родителям! Все лучше и лучше! Удивительно! Ура!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Здорово, молодец! Так чудно, пальчики оближешь! Хорошо, а как тебе это? Очень неплохо! Ты делаешь все аккуратно.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Это просто замечательно!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Ах, превосходно!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Похлопаем нашему…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Именно так.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Восхитительно!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Правильно.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Это выглядит </w:t>
      </w:r>
      <w:proofErr w:type="gramStart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здорово</w:t>
      </w:r>
      <w:proofErr w:type="gramEnd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! Это что-то особенное! Ух, вы только посмотрите! Я так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рада! Отлично!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Мне нравится, потому что…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Ну, просто изумительно!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В классе интегрированного обучения учителю нельзя сравнивать результаты работы ученика с ОПФР с достижениями других учащихся. Как сказал Л. С. Выготский, «каждый ребенок уникален, неповторим, имеет присущую только ему зону ближайшего развития и соответственно имеет индивидуальные достижения». Текущая работа учащихся с ОПФР сравниваете, только с </w:t>
      </w:r>
      <w:proofErr w:type="gramStart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предыдущей</w:t>
      </w:r>
      <w:proofErr w:type="gramEnd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. Дети с особенностями развития очень чувствительны к мимике, жестам, темпу речи учителя. Это требует от учителя внимания и терпения.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В процессе совместного обучения актуальны положительные взаимоотношения не только между учителем и учеником, но и между всеми учениками при их </w:t>
      </w:r>
      <w:proofErr w:type="gramStart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взаимодействии</w:t>
      </w:r>
      <w:proofErr w:type="gramEnd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 как на уроке, так и во внеурочное время. Детям с нарушениями </w:t>
      </w:r>
      <w:proofErr w:type="gramStart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прису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softHyphen/>
        <w:t>щи</w:t>
      </w:r>
      <w:proofErr w:type="gramEnd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 импульсивность, конфликтность, обидчивость и раздражительность. Дополнительный возбуждающий фактор — сравнительно большая наполняемость класса (20 человек). Это требует от учителя специальных усилий по снижению общего возбуждения и формированию эмоциональной культуры детей. Хочется напомнить, что проще предотвратить возникновение конфликтных ситуаций, прохладных отношений, проявление безразличия и высокомерия, чем потом их исправлять.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На уроке совместного обучения, чтобы сохранять работоспособность и спокойствие при различном темпе работы, полезно проводить специальные игры и упражнения, позволяющие переключить внимание, снять напряжение у детей. В играх предусматривается чередование переходов от напряжения и активности к расслаблению и покою. Необходимо использовать разнообразные приемы для налаживания учебного взаимодействия, организации сотрудничества между учениками на уроках и в свободное время.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Таким образом, в организации взаимодействия в системе «учитель — ученик» при работе с детьми с ОПФР важными моментами являются:</w:t>
      </w:r>
    </w:p>
    <w:p w:rsidR="00A00AB9" w:rsidRPr="00DC4BFC" w:rsidRDefault="00A00AB9" w:rsidP="00A00AB9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создание условий для формирования содержательной учебной мотивации;</w:t>
      </w:r>
    </w:p>
    <w:p w:rsidR="00A00AB9" w:rsidRPr="00DC4BFC" w:rsidRDefault="00A00AB9" w:rsidP="00A00AB9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целенаправленность и системность педагогической работы;</w:t>
      </w:r>
    </w:p>
    <w:p w:rsidR="00A00AB9" w:rsidRPr="00DC4BFC" w:rsidRDefault="00A00AB9" w:rsidP="00A00AB9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ее направленность на результативную подготовку каждого ученика;</w:t>
      </w:r>
    </w:p>
    <w:p w:rsidR="00A00AB9" w:rsidRPr="00DC4BFC" w:rsidRDefault="00A00AB9" w:rsidP="00A00AB9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обеспечение на всех этапах урока благожелательной атмосферы, особенно в ходе опроса, анализа результатов деятельности школьников;</w:t>
      </w:r>
    </w:p>
    <w:p w:rsidR="00A00AB9" w:rsidRPr="00DC4BFC" w:rsidRDefault="00A00AB9" w:rsidP="00A00AB9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дифференцированный и индивидуальный подход к учащимся;</w:t>
      </w:r>
    </w:p>
    <w:p w:rsidR="00A00AB9" w:rsidRPr="00DC4BFC" w:rsidRDefault="00A00AB9" w:rsidP="00A00AB9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обеспечение максимальной наглядности педагогического процесса;</w:t>
      </w:r>
    </w:p>
    <w:p w:rsidR="00A00AB9" w:rsidRPr="00DC4BFC" w:rsidRDefault="00A00AB9" w:rsidP="00A00AB9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стимулирование деятельности детей одобрением, похвалой;</w:t>
      </w:r>
    </w:p>
    <w:p w:rsidR="00A00AB9" w:rsidRPr="00DC4BFC" w:rsidRDefault="00A00AB9" w:rsidP="00A00AB9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широкое использование игровых методов и приемов обучения;</w:t>
      </w:r>
    </w:p>
    <w:p w:rsidR="00A00AB9" w:rsidRPr="00DC4BFC" w:rsidRDefault="00A00AB9" w:rsidP="00A00AB9">
      <w:pPr>
        <w:numPr>
          <w:ilvl w:val="0"/>
          <w:numId w:val="2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фиксирование внимания на позитивных продвижениях слабоуспевающих, избегание негативной оценки деятельности учащихся;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      создание для детей ситуаций успеха;</w:t>
      </w:r>
    </w:p>
    <w:p w:rsidR="00A00AB9" w:rsidRPr="00DC4BFC" w:rsidRDefault="00A00AB9" w:rsidP="00A00AB9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оказание учащимся необходимой помощи разного вида: стимулирующей, направляющей, обучающей;</w:t>
      </w:r>
    </w:p>
    <w:p w:rsidR="00A00AB9" w:rsidRPr="00DC4BFC" w:rsidRDefault="00A00AB9" w:rsidP="00A00AB9">
      <w:pPr>
        <w:numPr>
          <w:ilvl w:val="0"/>
          <w:numId w:val="3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обеспечение согласованности действий педагогического коллектива и родителей, информирование о работе друг друга и ее результатах.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Если учителю удастся окружить детей с ОПФР вниманием, заботой и лаской, то успех их обучения обеспечен. А когда работаешь с любовью, то раскрывается творческий потенциал педагога и рождаются поэтические строки. Вот что написала вос</w:t>
      </w: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softHyphen/>
        <w:t>питатель группы продленного дня Л. А. Иванова: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lastRenderedPageBreak/>
        <w:t>Любите всех детей, пришедших к вам учиться! Особенно тех, кто судьбой обделен. Им в жизни многого не суждено добиться, Но каждый чистою душою награжден!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И мы должны над каждым наклониться, Чтоб научить читать их и писать, Чтоб заглянуть в зовущие нас лица</w:t>
      </w:r>
      <w:proofErr w:type="gramStart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 И</w:t>
      </w:r>
      <w:proofErr w:type="gramEnd"/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 xml:space="preserve"> ободряющее слово им сказать.</w:t>
      </w:r>
    </w:p>
    <w:p w:rsidR="00A00AB9" w:rsidRPr="00DC4BFC" w:rsidRDefault="00A00AB9" w:rsidP="00A00A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</w:pPr>
      <w:r w:rsidRPr="00DC4BFC">
        <w:rPr>
          <w:rFonts w:ascii="Times New Roman" w:eastAsia="Times New Roman" w:hAnsi="Times New Roman" w:cs="Times New Roman"/>
          <w:color w:val="2C2B2B"/>
          <w:sz w:val="18"/>
          <w:szCs w:val="18"/>
          <w:lang w:eastAsia="ru-RU"/>
        </w:rPr>
        <w:t>Не бойтесь израсходовать до срока Любви и знаний в вас хранящийся запас, Чем больше сил вы отдаете детям, Тем больше остается их у вас!</w:t>
      </w:r>
    </w:p>
    <w:p w:rsidR="007B1585" w:rsidRPr="00DC4BFC" w:rsidRDefault="007B1585">
      <w:pPr>
        <w:rPr>
          <w:rFonts w:ascii="Times New Roman" w:hAnsi="Times New Roman" w:cs="Times New Roman"/>
        </w:rPr>
      </w:pPr>
    </w:p>
    <w:sectPr w:rsidR="007B1585" w:rsidRPr="00DC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0CC5"/>
    <w:multiLevelType w:val="multilevel"/>
    <w:tmpl w:val="2E74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C3481"/>
    <w:multiLevelType w:val="multilevel"/>
    <w:tmpl w:val="EFC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E4E3F"/>
    <w:multiLevelType w:val="multilevel"/>
    <w:tmpl w:val="1DE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31"/>
    <w:rsid w:val="00225831"/>
    <w:rsid w:val="007B1585"/>
    <w:rsid w:val="00A00AB9"/>
    <w:rsid w:val="00D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00A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0A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00A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0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2019-04-05T13:24:00Z</dcterms:created>
  <dcterms:modified xsi:type="dcterms:W3CDTF">2019-04-05T14:45:00Z</dcterms:modified>
</cp:coreProperties>
</file>