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jc w:val="center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  <w:t xml:space="preserve">Справка об итогах адаптации уча</w:t>
      </w:r>
      <w:r>
        <w:rPr>
          <w:b/>
        </w:rPr>
        <w:t xml:space="preserve">щихся</w:t>
      </w:r>
      <w:r>
        <w:rPr>
          <w:b/>
        </w:rPr>
        <w:t xml:space="preserve"> </w:t>
      </w:r>
      <w:r>
        <w:rPr>
          <w:b/>
        </w:rPr>
        <w:t xml:space="preserve">1,</w:t>
      </w:r>
      <w:r>
        <w:rPr>
          <w:b/>
        </w:rPr>
        <w:t xml:space="preserve"> </w:t>
      </w:r>
      <w:r>
        <w:rPr>
          <w:b/>
        </w:rPr>
        <w:t xml:space="preserve">5-х классов в 2023-2024</w:t>
      </w:r>
      <w:r>
        <w:rPr>
          <w:b/>
        </w:rPr>
        <w:t xml:space="preserve"> учебном году</w:t>
      </w:r>
      <w:r>
        <w:rPr>
          <w:b/>
        </w:rPr>
      </w:r>
    </w:p>
    <w:p>
      <w:pPr>
        <w:pStyle w:val="681"/>
        <w:spacing w:before="0" w:beforeAutospacing="0" w:after="0" w:afterAutospacing="0"/>
        <w:shd w:val="clear" w:color="auto" w:fill="ffffff"/>
        <w:tabs>
          <w:tab w:val="left" w:pos="7830" w:leader="none"/>
        </w:tabs>
        <w:rPr>
          <w:b/>
        </w:rPr>
      </w:pPr>
      <w:r>
        <w:rPr>
          <w:b/>
        </w:rPr>
        <w:tab/>
      </w:r>
      <w:r>
        <w:rPr>
          <w:b/>
        </w:rPr>
      </w:r>
    </w:p>
    <w:p>
      <w:pPr>
        <w:pStyle w:val="681"/>
        <w:spacing w:before="0" w:beforeAutospacing="0" w:after="0" w:afterAutospacing="0"/>
        <w:shd w:val="clear" w:color="auto" w:fill="ffffff"/>
        <w:tabs>
          <w:tab w:val="left" w:pos="783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Подготовила педагог-психолог                    </w:t>
      </w:r>
      <w:r>
        <w:rPr>
          <w:sz w:val="20"/>
          <w:szCs w:val="20"/>
        </w:rPr>
      </w:r>
    </w:p>
    <w:p>
      <w:pPr>
        <w:pStyle w:val="681"/>
        <w:spacing w:before="0" w:beforeAutospacing="0" w:after="0" w:afterAutospacing="0"/>
        <w:shd w:val="clear" w:color="auto" w:fill="ffffff"/>
        <w:tabs>
          <w:tab w:val="left" w:pos="783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МБОУ «</w:t>
      </w:r>
      <w:r>
        <w:rPr>
          <w:sz w:val="20"/>
          <w:szCs w:val="20"/>
        </w:rPr>
        <w:t xml:space="preserve">Нижнегорская</w:t>
      </w:r>
      <w:r>
        <w:rPr>
          <w:sz w:val="20"/>
          <w:szCs w:val="20"/>
        </w:rPr>
        <w:t xml:space="preserve"> ШГ» </w:t>
      </w:r>
      <w:r>
        <w:rPr>
          <w:sz w:val="20"/>
          <w:szCs w:val="20"/>
        </w:rPr>
        <w:t xml:space="preserve">Васильева А.В.</w:t>
      </w:r>
      <w:r>
        <w:rPr>
          <w:sz w:val="20"/>
          <w:szCs w:val="20"/>
        </w:rPr>
      </w:r>
    </w:p>
    <w:p>
      <w:pPr>
        <w:pStyle w:val="681"/>
        <w:spacing w:before="0" w:beforeAutospacing="0" w:after="0" w:afterAutospacing="0"/>
        <w:shd w:val="clear" w:color="auto" w:fill="ffffff"/>
        <w:tabs>
          <w:tab w:val="left" w:pos="78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spacing w:before="0" w:beforeAutospacing="0" w:after="0" w:afterAutospacing="0"/>
        <w:shd w:val="clear" w:color="auto" w:fill="ffffff"/>
        <w:tabs>
          <w:tab w:val="left" w:pos="696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4"/>
          <w:szCs w:val="24"/>
          <w:lang w:eastAsia="uk-UA"/>
        </w:rPr>
        <w:t xml:space="preserve">Согласно годовому плану работы школы – гимнази</w:t>
      </w:r>
      <w:r>
        <w:rPr>
          <w:rFonts w:ascii="Times New Roman" w:hAnsi="Times New Roman" w:eastAsia="Times New Roman"/>
          <w:sz w:val="24"/>
          <w:szCs w:val="24"/>
          <w:lang w:eastAsia="uk-UA"/>
        </w:rPr>
        <w:t xml:space="preserve">и в  период сентябрь-ноябрь 2023</w:t>
      </w:r>
      <w:r>
        <w:rPr>
          <w:rFonts w:ascii="Times New Roman" w:hAnsi="Times New Roman" w:eastAsia="Times New Roman"/>
          <w:sz w:val="24"/>
          <w:szCs w:val="24"/>
          <w:lang w:eastAsia="uk-UA"/>
        </w:rPr>
        <w:t xml:space="preserve">г. педагогом – психологом была проведена диагностика уровня адаптации учащихся 1, 5 – х классов,  с целью выявления уровня адаптации учащихся к обучению в школе.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681"/>
        <w:ind w:firstLine="540"/>
        <w:jc w:val="both"/>
        <w:spacing w:before="0" w:beforeAutospacing="0" w:after="0" w:afterAutospacing="0"/>
        <w:shd w:val="clear" w:color="auto" w:fill="ffffff"/>
      </w:pPr>
      <w:r>
        <w:rPr>
          <w:rStyle w:val="658"/>
          <w:rFonts w:eastAsiaTheme="majorEastAsia"/>
          <w:b w:val="0"/>
        </w:rPr>
        <w:t xml:space="preserve">Адаптация учащихся, это</w:t>
      </w:r>
      <w:r>
        <w:t xml:space="preserve"> процесс приспособления к изменяющимся условиям в жизни ребенка.</w:t>
      </w:r>
      <w:r>
        <w:t xml:space="preserve"> </w:t>
      </w:r>
      <w:r>
        <w:t xml:space="preserve">И мо</w:t>
      </w:r>
      <w:r>
        <w:t xml:space="preserve">жет длиться от 2-3 недель до полугода, а у кого-то и до года, что зависит от индивидуальных особенностей ребенка, характера взаимоотношений с окружающими, ситуации в семье, уровня сложности программы и степени подготовленности ребенка к школьному обучению.</w:t>
      </w:r>
      <w:r/>
    </w:p>
    <w:p>
      <w:pPr>
        <w:pStyle w:val="681"/>
        <w:ind w:firstLine="540"/>
        <w:jc w:val="both"/>
        <w:spacing w:before="0" w:beforeAutospacing="0" w:after="0" w:afterAutospacing="0"/>
        <w:shd w:val="clear" w:color="auto" w:fill="ffffff"/>
      </w:pPr>
      <w:r>
        <w:t xml:space="preserve">К сожалению, при поступлении</w:t>
      </w:r>
      <w:r>
        <w:t xml:space="preserve"> детей </w:t>
      </w:r>
      <w:r>
        <w:t xml:space="preserve"> в 1 класс, </w:t>
      </w:r>
      <w:r>
        <w:t xml:space="preserve">у многих родителей </w:t>
      </w:r>
      <w:r>
        <w:t xml:space="preserve">готовность к школе ассоциируется </w:t>
      </w:r>
      <w:r>
        <w:t xml:space="preserve">лишь с</w:t>
      </w:r>
      <w:r>
        <w:t xml:space="preserve"> умением читать, писать, считать, но как показывает практика, </w:t>
      </w:r>
      <w:r>
        <w:t xml:space="preserve">главное условие успешной адаптации и готовности к школьному обучению – это </w:t>
      </w:r>
      <w:r>
        <w:t xml:space="preserve"> желание </w:t>
      </w:r>
      <w:r>
        <w:t xml:space="preserve">ребенка </w:t>
      </w:r>
      <w:r>
        <w:t xml:space="preserve">учиться</w:t>
      </w:r>
      <w:r>
        <w:t xml:space="preserve"> и научиться</w:t>
      </w:r>
      <w:r>
        <w:t xml:space="preserve">, умение слушать учителя, умение быть внимательным, усидчивым, исполнительным, т.е. формирован</w:t>
      </w:r>
      <w:r>
        <w:t xml:space="preserve">ие </w:t>
      </w:r>
      <w:r>
        <w:t xml:space="preserve"> те</w:t>
      </w:r>
      <w:r>
        <w:t xml:space="preserve">х</w:t>
      </w:r>
      <w:r>
        <w:t xml:space="preserve"> личностные качеств</w:t>
      </w:r>
      <w:r>
        <w:t xml:space="preserve"> у ребенка</w:t>
      </w:r>
      <w:r>
        <w:t xml:space="preserve">, которые обеспечат </w:t>
      </w:r>
      <w:r>
        <w:t xml:space="preserve">ему </w:t>
      </w:r>
      <w:r>
        <w:t xml:space="preserve">успех</w:t>
      </w:r>
      <w:r>
        <w:t xml:space="preserve"> и быстрое привыкание к новым условиям, облегчат учебную деятельность.</w:t>
      </w:r>
      <w:r/>
    </w:p>
    <w:p>
      <w:pPr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При изучении адаптации учащихся 1-х классов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были использованы следующие методики: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тест Керна – </w:t>
      </w:r>
      <w:r>
        <w:rPr>
          <w:rFonts w:ascii="Times New Roman" w:hAnsi="Times New Roman"/>
          <w:sz w:val="24"/>
          <w:szCs w:val="24"/>
        </w:rPr>
        <w:t xml:space="preserve">Ирасека</w:t>
      </w:r>
      <w:r>
        <w:rPr>
          <w:rFonts w:ascii="Times New Roman" w:hAnsi="Times New Roman"/>
          <w:sz w:val="24"/>
          <w:szCs w:val="24"/>
        </w:rPr>
        <w:t xml:space="preserve">, включающий в себя три блока задания для определения </w:t>
      </w:r>
      <w:r>
        <w:rPr>
          <w:rFonts w:ascii="Times New Roman" w:hAnsi="Times New Roman"/>
          <w:sz w:val="24"/>
          <w:szCs w:val="24"/>
        </w:rPr>
        <w:t xml:space="preserve">сформированности</w:t>
      </w:r>
      <w:r>
        <w:rPr>
          <w:rFonts w:ascii="Times New Roman" w:hAnsi="Times New Roman"/>
          <w:sz w:val="24"/>
          <w:szCs w:val="24"/>
        </w:rPr>
        <w:t xml:space="preserve"> у детей основных функций, необходимых для школы: речь, умственное развитие, умение выполнять учебную задачу, а также навыки изобразительной деятельности;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методика «Лесенка» - определение самооценки;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«Исследование учебной мотивации школьников» по методике Р. Гинзбург.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В 1 – А  классе </w:t>
      </w:r>
      <w:r>
        <w:rPr>
          <w:rFonts w:ascii="Times New Roman" w:hAnsi="Times New Roman"/>
          <w:sz w:val="24"/>
          <w:szCs w:val="24"/>
        </w:rPr>
        <w:t xml:space="preserve">обучается 22</w:t>
      </w:r>
      <w:r>
        <w:rPr>
          <w:rFonts w:ascii="Times New Roman" w:hAnsi="Times New Roman"/>
          <w:sz w:val="24"/>
          <w:szCs w:val="24"/>
        </w:rPr>
        <w:t xml:space="preserve"> ученика,  на момент диагностики присутствовали 19 учащихся. 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После обработки и анализа проведенной диагностики были получены следующие результаты: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высокий уровень адаптации – 7</w:t>
      </w:r>
      <w:r>
        <w:rPr>
          <w:rFonts w:ascii="Times New Roman" w:hAnsi="Times New Roman"/>
          <w:sz w:val="24"/>
          <w:szCs w:val="24"/>
        </w:rPr>
        <w:t xml:space="preserve"> – 37</w:t>
      </w:r>
      <w:r>
        <w:rPr>
          <w:rFonts w:ascii="Times New Roman" w:hAnsi="Times New Roman"/>
          <w:sz w:val="24"/>
          <w:szCs w:val="24"/>
        </w:rPr>
        <w:t xml:space="preserve">% учащихся;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средний уровень адаптации – 10</w:t>
      </w:r>
      <w:r>
        <w:rPr>
          <w:rFonts w:ascii="Times New Roman" w:hAnsi="Times New Roman"/>
          <w:sz w:val="24"/>
          <w:szCs w:val="24"/>
        </w:rPr>
        <w:t xml:space="preserve"> – 53</w:t>
      </w:r>
      <w:r>
        <w:rPr>
          <w:rFonts w:ascii="Times New Roman" w:hAnsi="Times New Roman"/>
          <w:sz w:val="24"/>
          <w:szCs w:val="24"/>
        </w:rPr>
        <w:t xml:space="preserve">% учащихся;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уровень ни</w:t>
      </w:r>
      <w:r>
        <w:rPr>
          <w:rFonts w:ascii="Times New Roman" w:hAnsi="Times New Roman"/>
          <w:sz w:val="24"/>
          <w:szCs w:val="24"/>
        </w:rPr>
        <w:t xml:space="preserve">же среднего – 2 – 10</w:t>
      </w:r>
      <w:r>
        <w:rPr>
          <w:rFonts w:ascii="Times New Roman" w:hAnsi="Times New Roman"/>
          <w:sz w:val="24"/>
          <w:szCs w:val="24"/>
        </w:rPr>
        <w:t xml:space="preserve">% учащихся 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1 – Б классе</w:t>
      </w:r>
      <w:r>
        <w:rPr>
          <w:rFonts w:ascii="Times New Roman" w:hAnsi="Times New Roman"/>
          <w:sz w:val="24"/>
          <w:szCs w:val="24"/>
        </w:rPr>
        <w:t xml:space="preserve"> обучается 25 учащихся,  на моме</w:t>
      </w:r>
      <w:r>
        <w:rPr>
          <w:rFonts w:ascii="Times New Roman" w:hAnsi="Times New Roman"/>
          <w:sz w:val="24"/>
          <w:szCs w:val="24"/>
        </w:rPr>
        <w:t xml:space="preserve">нт диагностики присутствовали 23 учащихся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обработки и анализа проведенной диагностики были получены следующие результаты: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</w:t>
      </w:r>
      <w:r>
        <w:rPr>
          <w:rFonts w:ascii="Times New Roman" w:hAnsi="Times New Roman"/>
          <w:sz w:val="24"/>
          <w:szCs w:val="24"/>
        </w:rPr>
        <w:t xml:space="preserve">сокий уровень адаптации – 8 – 35</w:t>
      </w:r>
      <w:r>
        <w:rPr>
          <w:rFonts w:ascii="Times New Roman" w:hAnsi="Times New Roman"/>
          <w:sz w:val="24"/>
          <w:szCs w:val="24"/>
        </w:rPr>
        <w:t xml:space="preserve">% учащихся;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средний уровень адаптации – 14 – 61</w:t>
      </w:r>
      <w:r>
        <w:rPr>
          <w:rFonts w:ascii="Times New Roman" w:hAnsi="Times New Roman"/>
          <w:sz w:val="24"/>
          <w:szCs w:val="24"/>
        </w:rPr>
        <w:t xml:space="preserve">% учащихся;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уровень ниже средн</w:t>
      </w:r>
      <w:r>
        <w:rPr>
          <w:rFonts w:ascii="Times New Roman" w:hAnsi="Times New Roman"/>
          <w:sz w:val="24"/>
          <w:szCs w:val="24"/>
        </w:rPr>
        <w:t xml:space="preserve">его – 1 – 4</w:t>
      </w:r>
      <w:r>
        <w:rPr>
          <w:rFonts w:ascii="Times New Roman" w:hAnsi="Times New Roman"/>
          <w:sz w:val="24"/>
          <w:szCs w:val="24"/>
        </w:rPr>
        <w:t xml:space="preserve">% учащихся 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Особенность адаптации учащихся 5-х классов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заключается в переходе от одного привычного учителя к взаимодействию сразу с несколькими учителями.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Осложняется это тем, что ведущая деятельность </w:t>
      </w:r>
      <w:r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классников</w:t>
      </w:r>
      <w:r>
        <w:rPr>
          <w:rFonts w:ascii="Times New Roman" w:hAnsi="Times New Roman"/>
        </w:rPr>
        <w:t xml:space="preserve"> – сменяется с учебы на общение.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 подростков появляется </w:t>
      </w:r>
      <w:r>
        <w:rPr>
          <w:rFonts w:ascii="Times New Roman" w:hAnsi="Times New Roman"/>
        </w:rPr>
        <w:t xml:space="preserve">чувство взрослости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стремление к самостоятельности. </w:t>
      </w:r>
      <w:r>
        <w:rPr>
          <w:rFonts w:ascii="Times New Roman" w:hAnsi="Times New Roman"/>
        </w:rPr>
      </w:r>
    </w:p>
    <w:p>
      <w:pPr>
        <w:pStyle w:val="681"/>
        <w:ind w:firstLine="708"/>
        <w:jc w:val="both"/>
        <w:spacing w:before="0" w:beforeAutospacing="0" w:after="0" w:afterAutospacing="0"/>
        <w:shd w:val="clear" w:color="auto" w:fill="ffffff"/>
      </w:pPr>
      <w:r>
        <w:t xml:space="preserve">В этот момент может показаться, что ребенок не хочет учиться, многие родители и учителя отмечают, что снижается интерес к учебе. Но это не совсем так, просто подросток, по сравнению с младшим школьником, более </w:t>
      </w:r>
      <w:r>
        <w:t xml:space="preserve">чутко относится к мнению коллектива. Острее реагирует на критику, боится сделать ошибку, что его будут высмеивать и т.д. Если младшего школьника удовлетворяет похвала учителя, то подростка больше затрагивает общественная оценка, и любое некорректное высказ</w:t>
      </w:r>
      <w:r>
        <w:t xml:space="preserve">ывание учителя может иметь самы</w:t>
      </w:r>
      <w:r>
        <w:t xml:space="preserve">е неожиданные реакции и последствия. </w:t>
      </w:r>
      <w:r/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диагностики изучения уровня адаптации учащихся 5-х классов были использованы следующие методики: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методика диагностики уровня школьной тревожности </w:t>
      </w:r>
      <w:r>
        <w:rPr>
          <w:rFonts w:ascii="Times New Roman" w:hAnsi="Times New Roman"/>
          <w:sz w:val="24"/>
          <w:szCs w:val="24"/>
        </w:rPr>
        <w:t xml:space="preserve">Филлипса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анкета для оценки уровня школьной мотивации Н. </w:t>
      </w:r>
      <w:r>
        <w:rPr>
          <w:rFonts w:ascii="Times New Roman" w:hAnsi="Times New Roman"/>
          <w:sz w:val="24"/>
          <w:szCs w:val="24"/>
        </w:rPr>
        <w:t xml:space="preserve">Лускановой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методика «Лесенка», определение уровня самооценки;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«Социометрия».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5 – А классе</w:t>
      </w:r>
      <w:r>
        <w:rPr>
          <w:rFonts w:ascii="Times New Roman" w:hAnsi="Times New Roman"/>
          <w:sz w:val="24"/>
          <w:szCs w:val="24"/>
        </w:rPr>
        <w:t xml:space="preserve"> обучается 25 </w:t>
      </w:r>
      <w:r>
        <w:rPr>
          <w:rFonts w:ascii="Times New Roman" w:hAnsi="Times New Roman"/>
          <w:sz w:val="24"/>
          <w:szCs w:val="24"/>
        </w:rPr>
        <w:t xml:space="preserve">учеников,  на момент диагностики при</w:t>
      </w:r>
      <w:r>
        <w:rPr>
          <w:rFonts w:ascii="Times New Roman" w:hAnsi="Times New Roman"/>
          <w:sz w:val="24"/>
          <w:szCs w:val="24"/>
        </w:rPr>
        <w:t xml:space="preserve">сутствовали 15</w:t>
      </w:r>
      <w:r>
        <w:rPr>
          <w:rFonts w:ascii="Times New Roman" w:hAnsi="Times New Roman"/>
          <w:sz w:val="24"/>
          <w:szCs w:val="24"/>
        </w:rPr>
        <w:t xml:space="preserve"> учащихся.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обработки и анализа проведенной диагностики были получены следующие результаты: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высокий уровень адаптации – 1 – 7% учащихся;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средний уровень адаптации – 12 – 80</w:t>
      </w:r>
      <w:r>
        <w:rPr>
          <w:rFonts w:ascii="Times New Roman" w:hAnsi="Times New Roman"/>
          <w:sz w:val="24"/>
          <w:szCs w:val="24"/>
        </w:rPr>
        <w:t xml:space="preserve">% учащихся;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уровень ниже среднего – 2 – 13% учащихся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5 – Б классе</w:t>
      </w:r>
      <w:r>
        <w:rPr>
          <w:rFonts w:ascii="Times New Roman" w:hAnsi="Times New Roman"/>
          <w:sz w:val="24"/>
          <w:szCs w:val="24"/>
        </w:rPr>
        <w:t xml:space="preserve"> обучается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 учеников,  на моме</w:t>
      </w:r>
      <w:r>
        <w:rPr>
          <w:rFonts w:ascii="Times New Roman" w:hAnsi="Times New Roman"/>
          <w:sz w:val="24"/>
          <w:szCs w:val="24"/>
        </w:rPr>
        <w:t xml:space="preserve">нт диагностики присутствовали 19</w:t>
      </w:r>
      <w:r>
        <w:rPr>
          <w:rFonts w:ascii="Times New Roman" w:hAnsi="Times New Roman"/>
          <w:sz w:val="24"/>
          <w:szCs w:val="24"/>
        </w:rPr>
        <w:t xml:space="preserve"> учащихся.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обработки и анализа проведенной диагностики были получены следующие результаты: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высокий</w:t>
      </w:r>
      <w:r>
        <w:rPr>
          <w:rFonts w:ascii="Times New Roman" w:hAnsi="Times New Roman"/>
          <w:sz w:val="24"/>
          <w:szCs w:val="24"/>
        </w:rPr>
        <w:t xml:space="preserve"> уровень адаптации –– 4</w:t>
      </w:r>
      <w:r>
        <w:rPr>
          <w:rFonts w:ascii="Times New Roman" w:hAnsi="Times New Roman"/>
          <w:sz w:val="24"/>
          <w:szCs w:val="24"/>
        </w:rPr>
        <w:t xml:space="preserve"> – 21</w:t>
      </w:r>
      <w:r>
        <w:rPr>
          <w:rFonts w:ascii="Times New Roman" w:hAnsi="Times New Roman"/>
          <w:sz w:val="24"/>
          <w:szCs w:val="24"/>
        </w:rPr>
        <w:t xml:space="preserve">%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средний уровень адаптации –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 – 63</w:t>
      </w:r>
      <w:r>
        <w:rPr>
          <w:rFonts w:ascii="Times New Roman" w:hAnsi="Times New Roman"/>
          <w:sz w:val="24"/>
          <w:szCs w:val="24"/>
        </w:rPr>
        <w:t xml:space="preserve">% учащихся;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tabs>
          <w:tab w:val="center" w:pos="52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уровень н</w:t>
      </w:r>
      <w:r>
        <w:rPr>
          <w:rFonts w:ascii="Times New Roman" w:hAnsi="Times New Roman"/>
          <w:sz w:val="24"/>
          <w:szCs w:val="24"/>
        </w:rPr>
        <w:t xml:space="preserve">иже среднего – 3</w:t>
      </w:r>
      <w:r>
        <w:rPr>
          <w:rFonts w:ascii="Times New Roman" w:hAnsi="Times New Roman"/>
          <w:sz w:val="24"/>
          <w:szCs w:val="24"/>
        </w:rPr>
        <w:t xml:space="preserve"> – 16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% учащихся 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tabs>
          <w:tab w:val="left" w:pos="197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</w:t>
      </w:r>
      <w:r>
        <w:rPr>
          <w:rFonts w:ascii="Times New Roman" w:hAnsi="Times New Roman"/>
          <w:b/>
          <w:sz w:val="24"/>
          <w:szCs w:val="24"/>
        </w:rPr>
        <w:t xml:space="preserve">ывод: </w:t>
      </w:r>
      <w:r>
        <w:rPr>
          <w:rFonts w:ascii="Times New Roman" w:hAnsi="Times New Roman"/>
          <w:sz w:val="24"/>
          <w:szCs w:val="24"/>
        </w:rPr>
        <w:t xml:space="preserve">по результатам проведенных методик можно говорить о том, что адаптация большинства учащихся 1,5-х классов проходит достаточно успешно. Ребята активны на уроках, комфортно чувствуют себя на переменах, общаются со сверстниками.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Однако с некоторыми учащимися необходимо проводить дополнительные и индивидуальные занятия, направленные на снижение уровня тревожности, повышение уровня мотивации к обучению и занятия, развивающие познавательную сферу.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Рекомендации учителям: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Опираться на сильные стороны ребёнка. Избегать подчёркивания промахов ребёнка.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Формируйте веру в успех: подчеркивайте любые улучшения.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Демонстрируйте веру в своих учеников. Комментарии типа: «Ты сможешь это подтянуть», «Я знаю, что ты сможешь это сделать» - отражают Вашу веру в ученика. Не говорите: «Это для тебя неплохой результат», даже, если это правда.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Признавайте трудность Ваших заданий.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Принимайте индивидуальность ребёнка, из</w:t>
      </w:r>
      <w:r>
        <w:rPr>
          <w:rFonts w:ascii="Times New Roman" w:hAnsi="Times New Roman"/>
          <w:sz w:val="24"/>
          <w:szCs w:val="24"/>
        </w:rPr>
        <w:t xml:space="preserve">бегайте публичной критики. </w:t>
      </w:r>
      <w:r>
        <w:rPr>
          <w:rFonts w:ascii="Times New Roman" w:hAnsi="Times New Roman"/>
          <w:sz w:val="24"/>
          <w:szCs w:val="24"/>
        </w:rPr>
        <w:t xml:space="preserve">Предъявляйте разумные требования и ожидания.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 РЕШЕНИЯ: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1х классов, учителя</w:t>
      </w:r>
      <w:r>
        <w:rPr>
          <w:rFonts w:ascii="Times New Roman" w:hAnsi="Times New Roman"/>
          <w:sz w:val="24"/>
          <w:szCs w:val="24"/>
        </w:rPr>
        <w:t xml:space="preserve">м-предметникам, работающим в 5-</w:t>
      </w:r>
      <w:r>
        <w:rPr>
          <w:rFonts w:ascii="Times New Roman" w:hAnsi="Times New Roman"/>
          <w:sz w:val="24"/>
          <w:szCs w:val="24"/>
        </w:rPr>
        <w:t xml:space="preserve">х классах, продолжить работу, направленную на повышение уровня учебной мотивац</w:t>
      </w:r>
      <w:r>
        <w:rPr>
          <w:rFonts w:ascii="Times New Roman" w:hAnsi="Times New Roman"/>
          <w:sz w:val="24"/>
          <w:szCs w:val="24"/>
        </w:rPr>
        <w:t xml:space="preserve">ии у у</w:t>
      </w:r>
      <w:r>
        <w:rPr>
          <w:rFonts w:ascii="Times New Roman" w:hAnsi="Times New Roman"/>
          <w:sz w:val="24"/>
          <w:szCs w:val="24"/>
        </w:rPr>
        <w:t xml:space="preserve">чеников.</w:t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5х классов активизировать работу по сплочению классного коллектива не только в классе, но и во внеклассных мероприятиях.</w:t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1, 5-</w:t>
      </w:r>
      <w:r>
        <w:rPr>
          <w:rFonts w:ascii="Times New Roman" w:hAnsi="Times New Roman"/>
          <w:sz w:val="24"/>
          <w:szCs w:val="24"/>
        </w:rPr>
        <w:t xml:space="preserve">х  классов привлекать родителей (законных представителей) учащихся к участию в школьной жизни детей.</w:t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Классным руководителям 1, 5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х  классов вести индивидуальную работу учащимися и их родителями (законными представителями).</w:t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1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Педагогу-психологу организовать </w:t>
      </w:r>
      <w:r>
        <w:rPr>
          <w:rFonts w:ascii="Times New Roman" w:hAnsi="Times New Roman"/>
          <w:sz w:val="24"/>
          <w:szCs w:val="24"/>
        </w:rPr>
        <w:t xml:space="preserve">работу</w:t>
      </w:r>
      <w:r>
        <w:rPr>
          <w:rFonts w:ascii="Times New Roman" w:hAnsi="Times New Roman"/>
          <w:sz w:val="24"/>
          <w:szCs w:val="24"/>
        </w:rPr>
        <w:t xml:space="preserve"> направленную на повышение уровня мотивации к обучению и снижение уровня тревожности.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1"/>
    <w:link w:val="6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1"/>
    <w:link w:val="6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1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1"/>
    <w:link w:val="6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1"/>
    <w:link w:val="63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1"/>
    <w:link w:val="63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1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1"/>
    <w:link w:val="63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1"/>
    <w:link w:val="64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1"/>
    <w:link w:val="654"/>
    <w:uiPriority w:val="10"/>
    <w:rPr>
      <w:sz w:val="48"/>
      <w:szCs w:val="48"/>
    </w:rPr>
  </w:style>
  <w:style w:type="character" w:styleId="37">
    <w:name w:val="Subtitle Char"/>
    <w:basedOn w:val="641"/>
    <w:link w:val="656"/>
    <w:uiPriority w:val="11"/>
    <w:rPr>
      <w:sz w:val="24"/>
      <w:szCs w:val="24"/>
    </w:rPr>
  </w:style>
  <w:style w:type="character" w:styleId="39">
    <w:name w:val="Quote Char"/>
    <w:link w:val="662"/>
    <w:uiPriority w:val="29"/>
    <w:rPr>
      <w:i/>
    </w:rPr>
  </w:style>
  <w:style w:type="character" w:styleId="41">
    <w:name w:val="Intense Quote Char"/>
    <w:link w:val="664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1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1"/>
    <w:link w:val="44"/>
    <w:uiPriority w:val="99"/>
  </w:style>
  <w:style w:type="character" w:styleId="47">
    <w:name w:val="Caption Char"/>
    <w:basedOn w:val="653"/>
    <w:link w:val="44"/>
    <w:uiPriority w:val="99"/>
  </w:style>
  <w:style w:type="table" w:styleId="49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8f8f8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8f8f8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8f8f8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8f8f8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8f8f8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8f8f8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e0e0e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1d1d1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69696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b2b2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f5f5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d4d4d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8f8f8" w:themeFill="accent1" w:themeFillTint="34"/>
    </w:tblPr>
    <w:tblStylePr w:type="band1Horz">
      <w:tcPr>
        <w:shd w:val="clear" w:color="ffffff" w:themeColor="accent1" w:themeTint="75" w:fill="efefef" w:themeFill="accent1" w:themeFillTint="75"/>
      </w:tcPr>
    </w:tblStylePr>
    <w:tblStylePr w:type="band1Vert">
      <w:tcPr>
        <w:shd w:val="clear" w:color="ffffff" w:themeColor="accent1" w:themeTint="75" w:fill="efefe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ddddd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ddddd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0f0f0" w:themeFill="accent2" w:themeFillTint="32"/>
    </w:tblPr>
    <w:tblStylePr w:type="band1Horz">
      <w:tcPr>
        <w:shd w:val="clear" w:color="ffffff" w:themeColor="accent2" w:themeTint="75" w:fill="dcdcdc" w:themeFill="accent2" w:themeFillTint="75"/>
      </w:tcPr>
    </w:tblStylePr>
    <w:tblStylePr w:type="band1Vert">
      <w:tcPr>
        <w:shd w:val="clear" w:color="ffffff" w:themeColor="accent2" w:themeTint="75" w:fill="dcdcd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b2b2b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b2b2b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eaea" w:themeFill="accent3" w:themeFillTint="34"/>
    </w:tblPr>
    <w:tblStylePr w:type="band1Horz">
      <w:tcPr>
        <w:shd w:val="clear" w:color="ffffff" w:themeColor="accent3" w:themeTint="75" w:fill="cfcfcf" w:themeFill="accent3" w:themeFillTint="75"/>
      </w:tcPr>
    </w:tblStylePr>
    <w:tblStylePr w:type="band1Vert">
      <w:tcPr>
        <w:shd w:val="clear" w:color="ffffff" w:themeColor="accent3" w:themeTint="75" w:fill="cfcfc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6969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69696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e5e5" w:themeFill="accent4" w:themeFillTint="34"/>
    </w:tblPr>
    <w:tblStylePr w:type="band1Horz">
      <w:tcPr>
        <w:shd w:val="clear" w:color="ffffff" w:themeColor="accent4" w:themeTint="75" w:fill="c5c5c5" w:themeFill="accent4" w:themeFillTint="75"/>
      </w:tcPr>
    </w:tblStylePr>
    <w:tblStylePr w:type="band1Vert">
      <w:tcPr>
        <w:shd w:val="clear" w:color="ffffff" w:themeColor="accent4" w:themeTint="75" w:fill="c5c5c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808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808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dede" w:themeFill="accent5" w:themeFillTint="34"/>
    </w:tblPr>
    <w:tblStylePr w:type="band1Horz">
      <w:tcPr>
        <w:shd w:val="clear" w:color="ffffff" w:themeColor="accent5" w:themeTint="75" w:fill="b6b6b6" w:themeFill="accent5" w:themeFillTint="75"/>
      </w:tcPr>
    </w:tblStylePr>
    <w:tblStylePr w:type="band1Vert">
      <w:tcPr>
        <w:shd w:val="clear" w:color="ffffff" w:themeColor="accent5" w:themeTint="75" w:fill="b6b6b6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f5f5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f5f5f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bdbdb" w:themeFill="accent6" w:themeFillTint="34"/>
    </w:tblPr>
    <w:tblStylePr w:type="band1Horz">
      <w:tcPr>
        <w:shd w:val="clear" w:color="ffffff" w:themeColor="accent6" w:themeTint="75" w:fill="adadad" w:themeFill="accent6" w:themeFillTint="75"/>
      </w:tcPr>
    </w:tblStylePr>
    <w:tblStylePr w:type="band1Vert">
      <w:tcPr>
        <w:shd w:val="clear" w:color="ffffff" w:themeColor="accent6" w:themeTint="75" w:fill="adadad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d4d4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d4d4d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8f8f8" w:themeFill="accent1" w:themeFillTint="34"/>
      </w:tcPr>
    </w:tblStylePr>
    <w:tblStylePr w:type="band1Vert">
      <w:tcPr>
        <w:shd w:val="clear" w:color="ffffff" w:themeColor="accent1" w:themeTint="34" w:fill="f8f8f8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8b8b8b" w:themeColor="accent1" w:themeTint="80" w:themeShade="95"/>
      </w:rPr>
    </w:tblStylePr>
    <w:tblStylePr w:type="firstRow">
      <w:rPr>
        <w:b/>
        <w:color w:val="8b8b8b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8b8b8b" w:themeColor="accent1" w:themeTint="80" w:themeShade="95"/>
      </w:rPr>
    </w:tblStylePr>
    <w:tblStylePr w:type="lastRow">
      <w:rPr>
        <w:b/>
        <w:color w:val="8b8b8b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0f0f0" w:themeFill="accent2" w:themeFillTint="32"/>
      </w:tcPr>
    </w:tblStylePr>
    <w:tblStylePr w:type="band1Vert">
      <w:tcPr>
        <w:shd w:val="clear" w:color="ffffff" w:themeColor="accent2" w:themeTint="32" w:fill="f0f0f0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7a7a7a" w:themeColor="accent2" w:themeTint="97" w:themeShade="95"/>
      </w:rPr>
    </w:tblStylePr>
    <w:tblStylePr w:type="firstRow">
      <w:rPr>
        <w:b/>
        <w:color w:val="7a7a7a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7a7a7a" w:themeColor="accent2" w:themeTint="97" w:themeShade="95"/>
      </w:rPr>
    </w:tblStylePr>
    <w:tblStylePr w:type="lastRow">
      <w:rPr>
        <w:b/>
        <w:color w:val="7a7a7a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eaea" w:themeFill="accent3" w:themeFillTint="34"/>
      </w:tcPr>
    </w:tblStylePr>
    <w:tblStylePr w:type="band1Vert">
      <w:tcPr>
        <w:shd w:val="clear" w:color="ffffff" w:themeColor="accent3" w:themeTint="34" w:fill="eaeae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85858" w:themeColor="accent3" w:themeTint="FE" w:themeShade="95"/>
      </w:rPr>
    </w:tblStylePr>
    <w:tblStylePr w:type="firstRow">
      <w:rPr>
        <w:b/>
        <w:color w:val="585858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85858" w:themeColor="accent3" w:themeTint="FE" w:themeShade="95"/>
      </w:rPr>
    </w:tblStylePr>
    <w:tblStylePr w:type="lastRow">
      <w:rPr>
        <w:b/>
        <w:color w:val="585858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e5e5" w:themeFill="accent4" w:themeFillTint="34"/>
      </w:tcPr>
    </w:tblStylePr>
    <w:tblStylePr w:type="band1Vert">
      <w:tcPr>
        <w:shd w:val="clear" w:color="ffffff" w:themeColor="accent4" w:themeTint="34" w:fill="e5e5e5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86868" w:themeColor="accent4" w:themeTint="9A" w:themeShade="95"/>
      </w:rPr>
    </w:tblStylePr>
    <w:tblStylePr w:type="firstRow">
      <w:rPr>
        <w:b/>
        <w:color w:val="68686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86868" w:themeColor="accent4" w:themeTint="9A" w:themeShade="95"/>
      </w:rPr>
    </w:tblStylePr>
    <w:tblStylePr w:type="lastRow">
      <w:rPr>
        <w:b/>
        <w:color w:val="68686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edede" w:themeFill="accent5" w:themeFillTint="34"/>
      </w:tcPr>
    </w:tblStylePr>
    <w:tblStylePr w:type="band1Vert">
      <w:tcPr>
        <w:shd w:val="clear" w:color="ffffff" w:themeColor="accent5" w:themeTint="34" w:fill="dedede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383838" w:themeColor="accent5" w:themeShade="95"/>
      </w:rPr>
    </w:tblStylePr>
    <w:tblStylePr w:type="firstRow">
      <w:rPr>
        <w:b/>
        <w:color w:val="383838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83838" w:themeColor="accent5" w:themeShade="95"/>
      </w:rPr>
    </w:tblStylePr>
    <w:tblStylePr w:type="lastRow">
      <w:rPr>
        <w:b/>
        <w:color w:val="383838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bdbdb" w:themeFill="accent6" w:themeFillTint="34"/>
      </w:tcPr>
    </w:tblStylePr>
    <w:tblStylePr w:type="band1Vert">
      <w:tcPr>
        <w:shd w:val="clear" w:color="ffffff" w:themeColor="accent6" w:themeTint="34" w:fill="dbdbdb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383838" w:themeColor="accent5" w:themeShade="95"/>
      </w:rPr>
    </w:tblStylePr>
    <w:tblStylePr w:type="firstRow">
      <w:rPr>
        <w:b/>
        <w:color w:val="383838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83838" w:themeColor="accent5" w:themeShade="95"/>
      </w:rPr>
    </w:tblStylePr>
    <w:tblStylePr w:type="lastRow">
      <w:rPr>
        <w:b/>
        <w:color w:val="383838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8b8b8b" w:themeColor="accent1" w:themeTint="80" w:themeShade="95"/>
        <w:sz w:val="22"/>
      </w:rPr>
      <w:tcPr>
        <w:shd w:val="clear" w:color="ffffff" w:themeColor="accent1" w:themeTint="34" w:fill="f8f8f8" w:themeFill="accent1" w:themeFillTint="34"/>
      </w:tcPr>
    </w:tblStylePr>
    <w:tblStylePr w:type="band1Vert">
      <w:tcPr>
        <w:shd w:val="clear" w:color="ffffff" w:themeColor="accent1" w:themeTint="34" w:fill="f8f8f8" w:themeFill="accent1" w:themeFillTint="34"/>
      </w:tcPr>
    </w:tblStylePr>
    <w:tblStylePr w:type="band2Horz">
      <w:rPr>
        <w:rFonts w:ascii="Arial" w:hAnsi="Arial"/>
        <w:color w:val="8b8b8b" w:themeColor="accent1" w:themeTint="80" w:themeShade="95"/>
        <w:sz w:val="22"/>
      </w:rPr>
    </w:tblStylePr>
    <w:tblStylePr w:type="firstCol">
      <w:rPr>
        <w:rFonts w:ascii="Arial" w:hAnsi="Arial"/>
        <w:i/>
        <w:color w:val="8b8b8b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8b8b8b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8b8b8b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b8b8b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7a7a7a" w:themeColor="accent2" w:themeTint="97" w:themeShade="95"/>
        <w:sz w:val="22"/>
      </w:rPr>
      <w:tcPr>
        <w:shd w:val="clear" w:color="ffffff" w:themeColor="accent2" w:themeTint="32" w:fill="f0f0f0" w:themeFill="accent2" w:themeFillTint="32"/>
      </w:tcPr>
    </w:tblStylePr>
    <w:tblStylePr w:type="band1Vert">
      <w:tcPr>
        <w:shd w:val="clear" w:color="ffffff" w:themeColor="accent2" w:themeTint="32" w:fill="f0f0f0" w:themeFill="accent2" w:themeFillTint="32"/>
      </w:tcPr>
    </w:tblStylePr>
    <w:tblStylePr w:type="band2Horz">
      <w:rPr>
        <w:rFonts w:ascii="Arial" w:hAnsi="Arial"/>
        <w:color w:val="7a7a7a" w:themeColor="accent2" w:themeTint="97" w:themeShade="95"/>
        <w:sz w:val="22"/>
      </w:rPr>
    </w:tblStylePr>
    <w:tblStylePr w:type="firstCol">
      <w:rPr>
        <w:rFonts w:ascii="Arial" w:hAnsi="Arial"/>
        <w:i/>
        <w:color w:val="7a7a7a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7a7a7a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7a7a7a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a7a7a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85858" w:themeColor="accent3" w:themeTint="FE" w:themeShade="95"/>
        <w:sz w:val="22"/>
      </w:rPr>
      <w:tcPr>
        <w:shd w:val="clear" w:color="ffffff" w:themeColor="accent3" w:themeTint="34" w:fill="eaeaea" w:themeFill="accent3" w:themeFillTint="34"/>
      </w:tcPr>
    </w:tblStylePr>
    <w:tblStylePr w:type="band1Vert">
      <w:tcPr>
        <w:shd w:val="clear" w:color="ffffff" w:themeColor="accent3" w:themeTint="34" w:fill="eaeaea" w:themeFill="accent3" w:themeFillTint="34"/>
      </w:tcPr>
    </w:tblStylePr>
    <w:tblStylePr w:type="band2Horz">
      <w:rPr>
        <w:rFonts w:ascii="Arial" w:hAnsi="Arial"/>
        <w:color w:val="585858" w:themeColor="accent3" w:themeTint="FE" w:themeShade="95"/>
        <w:sz w:val="22"/>
      </w:rPr>
    </w:tblStylePr>
    <w:tblStylePr w:type="firstCol">
      <w:rPr>
        <w:rFonts w:ascii="Arial" w:hAnsi="Arial"/>
        <w:i/>
        <w:color w:val="585858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85858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85858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85858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86868" w:themeColor="accent4" w:themeTint="9A" w:themeShade="95"/>
        <w:sz w:val="22"/>
      </w:rPr>
      <w:tcPr>
        <w:shd w:val="clear" w:color="ffffff" w:themeColor="accent4" w:themeTint="34" w:fill="e5e5e5" w:themeFill="accent4" w:themeFillTint="34"/>
      </w:tcPr>
    </w:tblStylePr>
    <w:tblStylePr w:type="band1Vert">
      <w:tcPr>
        <w:shd w:val="clear" w:color="ffffff" w:themeColor="accent4" w:themeTint="34" w:fill="e5e5e5" w:themeFill="accent4" w:themeFillTint="34"/>
      </w:tcPr>
    </w:tblStylePr>
    <w:tblStylePr w:type="band2Horz">
      <w:rPr>
        <w:rFonts w:ascii="Arial" w:hAnsi="Arial"/>
        <w:color w:val="686868" w:themeColor="accent4" w:themeTint="9A" w:themeShade="95"/>
        <w:sz w:val="22"/>
      </w:rPr>
    </w:tblStylePr>
    <w:tblStylePr w:type="firstCol">
      <w:rPr>
        <w:rFonts w:ascii="Arial" w:hAnsi="Arial"/>
        <w:i/>
        <w:color w:val="68686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8686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8686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8686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383838" w:themeColor="accent5" w:themeShade="95"/>
        <w:sz w:val="22"/>
      </w:rPr>
      <w:tcPr>
        <w:shd w:val="clear" w:color="ffffff" w:themeColor="accent5" w:themeTint="34" w:fill="dedede" w:themeFill="accent5" w:themeFillTint="34"/>
      </w:tcPr>
    </w:tblStylePr>
    <w:tblStylePr w:type="band1Vert">
      <w:tcPr>
        <w:shd w:val="clear" w:color="ffffff" w:themeColor="accent5" w:themeTint="34" w:fill="dedede" w:themeFill="accent5" w:themeFillTint="34"/>
      </w:tcPr>
    </w:tblStylePr>
    <w:tblStylePr w:type="band2Horz">
      <w:rPr>
        <w:rFonts w:ascii="Arial" w:hAnsi="Arial"/>
        <w:color w:val="383838" w:themeColor="accent5" w:themeShade="95"/>
        <w:sz w:val="22"/>
      </w:rPr>
    </w:tblStylePr>
    <w:tblStylePr w:type="firstCol">
      <w:rPr>
        <w:rFonts w:ascii="Arial" w:hAnsi="Arial"/>
        <w:i/>
        <w:color w:val="383838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83838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383838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83838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d2d2d" w:themeColor="accent6" w:themeShade="95"/>
        <w:sz w:val="22"/>
      </w:rPr>
      <w:tcPr>
        <w:shd w:val="clear" w:color="ffffff" w:themeColor="accent6" w:themeTint="34" w:fill="dbdbdb" w:themeFill="accent6" w:themeFillTint="34"/>
      </w:tcPr>
    </w:tblStylePr>
    <w:tblStylePr w:type="band1Vert">
      <w:tcPr>
        <w:shd w:val="clear" w:color="ffffff" w:themeColor="accent6" w:themeTint="34" w:fill="dbdbdb" w:themeFill="accent6" w:themeFillTint="34"/>
      </w:tcPr>
    </w:tblStylePr>
    <w:tblStylePr w:type="band2Horz">
      <w:rPr>
        <w:rFonts w:ascii="Arial" w:hAnsi="Arial"/>
        <w:color w:val="2d2d2d" w:themeColor="accent6" w:themeShade="95"/>
        <w:sz w:val="22"/>
      </w:rPr>
    </w:tblStylePr>
    <w:tblStylePr w:type="firstCol">
      <w:rPr>
        <w:rFonts w:ascii="Arial" w:hAnsi="Arial"/>
        <w:i/>
        <w:color w:val="2d2d2d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d2d2d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d2d2d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d2d2d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6f6f6" w:themeFill="accent1" w:themeFillTint="40"/>
      </w:tcPr>
    </w:tblStylePr>
    <w:tblStylePr w:type="band1Vert">
      <w:tcPr>
        <w:shd w:val="clear" w:color="ffffff" w:themeColor="accent1" w:themeTint="40" w:fill="f6f6f6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cecec" w:themeFill="accent2" w:themeFillTint="40"/>
      </w:tcPr>
    </w:tblStylePr>
    <w:tblStylePr w:type="band1Vert">
      <w:tcPr>
        <w:shd w:val="clear" w:color="ffffff" w:themeColor="accent2" w:themeTint="40" w:fill="ecece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5e5e5" w:themeFill="accent3" w:themeFillTint="40"/>
      </w:tcPr>
    </w:tblStylePr>
    <w:tblStylePr w:type="band1Vert">
      <w:tcPr>
        <w:shd w:val="clear" w:color="ffffff" w:themeColor="accent3" w:themeTint="40" w:fill="e5e5e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fdf" w:themeFill="accent4" w:themeFillTint="40"/>
      </w:tcPr>
    </w:tblStylePr>
    <w:tblStylePr w:type="band1Vert">
      <w:tcPr>
        <w:shd w:val="clear" w:color="ffffff" w:themeColor="accent4" w:themeTint="40" w:fill="dfdfd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7d7d7" w:themeFill="accent5" w:themeFillTint="40"/>
      </w:tcPr>
    </w:tblStylePr>
    <w:tblStylePr w:type="band1Vert">
      <w:tcPr>
        <w:shd w:val="clear" w:color="ffffff" w:themeColor="accent5" w:themeTint="40" w:fill="d7d7d7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2d2d2" w:themeFill="accent6" w:themeFillTint="40"/>
      </w:tcPr>
    </w:tblStylePr>
    <w:tblStylePr w:type="band1Vert">
      <w:tcPr>
        <w:shd w:val="clear" w:color="ffffff" w:themeColor="accent6" w:themeTint="40" w:fill="d2d2d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6f6f6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6f6f6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cece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cecec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5e5e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5e5e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fd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fd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7d7d7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7d7d7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2d2d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2d2d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ddddd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1d1d1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0c0c0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b2b2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e9e9e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59595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6f6f6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6f6f6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ddddd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cece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cece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b2b2b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5e5e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5e5e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6969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fd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fd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808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7d7d7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7d7d7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f5f5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2d2d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2d2d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d4d4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ddddd" w:themeFill="accent1"/>
    </w:tblPr>
    <w:tblStylePr w:type="band1Horz">
      <w:tcPr>
        <w:shd w:val="clear" w:color="ffffff" w:themeColor="accent1" w:fill="ddddd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ddddd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ddddd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ddddd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1d1d1" w:themeFill="accent2" w:themeFillTint="97"/>
    </w:tblPr>
    <w:tblStylePr w:type="band1Horz">
      <w:tcPr>
        <w:shd w:val="clear" w:color="ffffff" w:themeColor="accent2" w:themeTint="97" w:fill="d1d1d1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1d1d1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1d1d1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1d1d1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0c0c0" w:themeFill="accent3" w:themeFillTint="98"/>
    </w:tblPr>
    <w:tblStylePr w:type="band1Horz">
      <w:tcPr>
        <w:shd w:val="clear" w:color="ffffff" w:themeColor="accent3" w:themeTint="98" w:fill="c0c0c0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0c0c0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0c0c0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0c0c0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b2b2" w:themeFill="accent4" w:themeFillTint="9A"/>
    </w:tblPr>
    <w:tblStylePr w:type="band1Horz">
      <w:tcPr>
        <w:shd w:val="clear" w:color="ffffff" w:themeColor="accent4" w:themeTint="9A" w:fill="b2b2b2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b2b2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b2b2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b2b2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e9e9e" w:themeFill="accent5" w:themeFillTint="9A"/>
    </w:tblPr>
    <w:tblStylePr w:type="band1Horz">
      <w:tcPr>
        <w:shd w:val="clear" w:color="ffffff" w:themeColor="accent5" w:themeTint="9A" w:fill="9e9e9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e9e9e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e9e9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e9e9e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59595" w:themeFill="accent6" w:themeFillTint="98"/>
    </w:tblPr>
    <w:tblStylePr w:type="band1Horz">
      <w:tcPr>
        <w:shd w:val="clear" w:color="ffffff" w:themeColor="accent6" w:themeTint="98" w:fill="959595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59595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59595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59595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6f6f6" w:themeFill="accent1" w:themeFillTint="40"/>
      </w:tcPr>
    </w:tblStylePr>
    <w:tblStylePr w:type="band1Vert">
      <w:tcPr>
        <w:shd w:val="clear" w:color="ffffff" w:themeColor="accent1" w:themeTint="40" w:fill="f6f6f6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818181" w:themeColor="accent1" w:themeShade="95"/>
      </w:rPr>
    </w:tblStylePr>
    <w:tblStylePr w:type="firstRow">
      <w:rPr>
        <w:b/>
        <w:color w:val="81818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8181" w:themeColor="accent1" w:themeShade="95"/>
      </w:rPr>
    </w:tblStylePr>
    <w:tblStylePr w:type="lastRow">
      <w:rPr>
        <w:b/>
        <w:color w:val="81818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cecec" w:themeFill="accent2" w:themeFillTint="40"/>
      </w:tcPr>
    </w:tblStylePr>
    <w:tblStylePr w:type="band1Vert">
      <w:tcPr>
        <w:shd w:val="clear" w:color="ffffff" w:themeColor="accent2" w:themeTint="40" w:fill="ececec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7a7a7a" w:themeColor="accent2" w:themeTint="97" w:themeShade="95"/>
      </w:rPr>
    </w:tblStylePr>
    <w:tblStylePr w:type="firstRow">
      <w:rPr>
        <w:b/>
        <w:color w:val="7a7a7a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7a7a7a" w:themeColor="accent2" w:themeTint="97" w:themeShade="95"/>
      </w:rPr>
    </w:tblStylePr>
    <w:tblStylePr w:type="lastRow">
      <w:rPr>
        <w:b/>
        <w:color w:val="7a7a7a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5e5e5" w:themeFill="accent3" w:themeFillTint="40"/>
      </w:tcPr>
    </w:tblStylePr>
    <w:tblStylePr w:type="band1Vert">
      <w:tcPr>
        <w:shd w:val="clear" w:color="ffffff" w:themeColor="accent3" w:themeTint="40" w:fill="e5e5e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07070" w:themeColor="accent3" w:themeTint="98" w:themeShade="95"/>
      </w:rPr>
    </w:tblStylePr>
    <w:tblStylePr w:type="firstRow">
      <w:rPr>
        <w:b/>
        <w:color w:val="707070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07070" w:themeColor="accent3" w:themeTint="98" w:themeShade="95"/>
      </w:rPr>
    </w:tblStylePr>
    <w:tblStylePr w:type="lastRow">
      <w:rPr>
        <w:b/>
        <w:color w:val="707070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fdf" w:themeFill="accent4" w:themeFillTint="40"/>
      </w:tcPr>
    </w:tblStylePr>
    <w:tblStylePr w:type="band1Vert">
      <w:tcPr>
        <w:shd w:val="clear" w:color="ffffff" w:themeColor="accent4" w:themeTint="40" w:fill="dfdfd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86868" w:themeColor="accent4" w:themeTint="9A" w:themeShade="95"/>
      </w:rPr>
    </w:tblStylePr>
    <w:tblStylePr w:type="firstRow">
      <w:rPr>
        <w:b/>
        <w:color w:val="68686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86868" w:themeColor="accent4" w:themeTint="9A" w:themeShade="95"/>
      </w:rPr>
    </w:tblStylePr>
    <w:tblStylePr w:type="lastRow">
      <w:rPr>
        <w:b/>
        <w:color w:val="68686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7d7d7" w:themeFill="accent5" w:themeFillTint="40"/>
      </w:tcPr>
    </w:tblStylePr>
    <w:tblStylePr w:type="band1Vert">
      <w:tcPr>
        <w:shd w:val="clear" w:color="ffffff" w:themeColor="accent5" w:themeTint="40" w:fill="d7d7d7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5c5c5c" w:themeColor="accent5" w:themeTint="9A" w:themeShade="95"/>
      </w:rPr>
    </w:tblStylePr>
    <w:tblStylePr w:type="firstRow">
      <w:rPr>
        <w:b/>
        <w:color w:val="5c5c5c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c5c5c" w:themeColor="accent5" w:themeTint="9A" w:themeShade="95"/>
      </w:rPr>
    </w:tblStylePr>
    <w:tblStylePr w:type="lastRow">
      <w:rPr>
        <w:b/>
        <w:color w:val="5c5c5c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2d2d2" w:themeFill="accent6" w:themeFillTint="40"/>
      </w:tcPr>
    </w:tblStylePr>
    <w:tblStylePr w:type="band1Vert">
      <w:tcPr>
        <w:shd w:val="clear" w:color="ffffff" w:themeColor="accent6" w:themeTint="40" w:fill="d2d2d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75757" w:themeColor="accent6" w:themeTint="98" w:themeShade="95"/>
      </w:rPr>
    </w:tblStylePr>
    <w:tblStylePr w:type="firstRow">
      <w:rPr>
        <w:b/>
        <w:color w:val="575757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75757" w:themeColor="accent6" w:themeTint="98" w:themeShade="95"/>
      </w:rPr>
    </w:tblStylePr>
    <w:tblStylePr w:type="lastRow">
      <w:rPr>
        <w:b/>
        <w:color w:val="575757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818181" w:themeColor="accent1" w:themeShade="95"/>
        <w:sz w:val="22"/>
      </w:rPr>
      <w:tcPr>
        <w:shd w:val="clear" w:color="ffffff" w:themeColor="accent1" w:themeTint="40" w:fill="f6f6f6" w:themeFill="accent1" w:themeFillTint="40"/>
      </w:tcPr>
    </w:tblStylePr>
    <w:tblStylePr w:type="band1Vert">
      <w:tcPr>
        <w:shd w:val="clear" w:color="ffffff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  <w:tblStylePr w:type="firstCol">
      <w:rPr>
        <w:rFonts w:ascii="Arial" w:hAnsi="Arial"/>
        <w:i/>
        <w:color w:val="81818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818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818181" w:themeColor="accent1" w:themeShade="95"/>
        <w:sz w:val="22"/>
      </w:rPr>
    </w:tblStylePr>
  </w:style>
  <w:style w:type="table" w:styleId="148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7a7a7a" w:themeColor="accent2" w:themeTint="97" w:themeShade="95"/>
        <w:sz w:val="22"/>
      </w:rPr>
      <w:tcPr>
        <w:shd w:val="clear" w:color="ffffff" w:themeColor="accent2" w:themeTint="40" w:fill="ececec" w:themeFill="accent2" w:themeFillTint="40"/>
      </w:tcPr>
    </w:tblStylePr>
    <w:tblStylePr w:type="band1Vert">
      <w:tcPr>
        <w:shd w:val="clear" w:color="ffffff" w:themeColor="accent2" w:themeTint="40" w:fill="ececec" w:themeFill="accent2" w:themeFillTint="40"/>
      </w:tcPr>
    </w:tblStylePr>
    <w:tblStylePr w:type="band2Horz">
      <w:rPr>
        <w:rFonts w:ascii="Arial" w:hAnsi="Arial"/>
        <w:color w:val="7a7a7a" w:themeColor="accent2" w:themeTint="97" w:themeShade="95"/>
        <w:sz w:val="22"/>
      </w:rPr>
    </w:tblStylePr>
    <w:tblStylePr w:type="firstCol">
      <w:rPr>
        <w:rFonts w:ascii="Arial" w:hAnsi="Arial"/>
        <w:i/>
        <w:color w:val="7a7a7a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7a7a7a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7a7a7a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a7a7a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a7a7a" w:themeColor="accent2" w:themeTint="97" w:themeShade="95"/>
        <w:sz w:val="22"/>
      </w:rPr>
    </w:tblStylePr>
  </w:style>
  <w:style w:type="table" w:styleId="149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07070" w:themeColor="accent3" w:themeTint="98" w:themeShade="95"/>
        <w:sz w:val="22"/>
      </w:rPr>
      <w:tcPr>
        <w:shd w:val="clear" w:color="ffffff" w:themeColor="accent3" w:themeTint="40" w:fill="e5e5e5" w:themeFill="accent3" w:themeFillTint="40"/>
      </w:tcPr>
    </w:tblStylePr>
    <w:tblStylePr w:type="band1Vert">
      <w:tcPr>
        <w:shd w:val="clear" w:color="ffffff" w:themeColor="accent3" w:themeTint="40" w:fill="e5e5e5" w:themeFill="accent3" w:themeFillTint="40"/>
      </w:tcPr>
    </w:tblStylePr>
    <w:tblStylePr w:type="band2Horz">
      <w:rPr>
        <w:rFonts w:ascii="Arial" w:hAnsi="Arial"/>
        <w:color w:val="707070" w:themeColor="accent3" w:themeTint="98" w:themeShade="95"/>
        <w:sz w:val="22"/>
      </w:rPr>
    </w:tblStylePr>
    <w:tblStylePr w:type="firstCol">
      <w:rPr>
        <w:rFonts w:ascii="Arial" w:hAnsi="Arial"/>
        <w:i/>
        <w:color w:val="707070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07070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07070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07070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07070" w:themeColor="accent3" w:themeTint="98" w:themeShade="95"/>
        <w:sz w:val="22"/>
      </w:rPr>
    </w:tblStylePr>
  </w:style>
  <w:style w:type="table" w:styleId="150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86868" w:themeColor="accent4" w:themeTint="9A" w:themeShade="95"/>
        <w:sz w:val="22"/>
      </w:rPr>
      <w:tcPr>
        <w:shd w:val="clear" w:color="ffffff" w:themeColor="accent4" w:themeTint="40" w:fill="dfdfdf" w:themeFill="accent4" w:themeFillTint="40"/>
      </w:tcPr>
    </w:tblStylePr>
    <w:tblStylePr w:type="band1Vert">
      <w:tcPr>
        <w:shd w:val="clear" w:color="ffffff" w:themeColor="accent4" w:themeTint="40" w:fill="dfdfdf" w:themeFill="accent4" w:themeFillTint="40"/>
      </w:tcPr>
    </w:tblStylePr>
    <w:tblStylePr w:type="band2Horz">
      <w:rPr>
        <w:rFonts w:ascii="Arial" w:hAnsi="Arial"/>
        <w:color w:val="686868" w:themeColor="accent4" w:themeTint="9A" w:themeShade="95"/>
        <w:sz w:val="22"/>
      </w:rPr>
    </w:tblStylePr>
    <w:tblStylePr w:type="firstCol">
      <w:rPr>
        <w:rFonts w:ascii="Arial" w:hAnsi="Arial"/>
        <w:i/>
        <w:color w:val="68686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8686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8686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8686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86868" w:themeColor="accent4" w:themeTint="9A" w:themeShade="95"/>
        <w:sz w:val="22"/>
      </w:rPr>
    </w:tblStylePr>
  </w:style>
  <w:style w:type="table" w:styleId="15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5c5c5c" w:themeColor="accent5" w:themeTint="9A" w:themeShade="95"/>
        <w:sz w:val="22"/>
      </w:rPr>
      <w:tcPr>
        <w:shd w:val="clear" w:color="ffffff" w:themeColor="accent5" w:themeTint="40" w:fill="d7d7d7" w:themeFill="accent5" w:themeFillTint="40"/>
      </w:tcPr>
    </w:tblStylePr>
    <w:tblStylePr w:type="band1Vert">
      <w:tcPr>
        <w:shd w:val="clear" w:color="ffffff" w:themeColor="accent5" w:themeTint="40" w:fill="d7d7d7" w:themeFill="accent5" w:themeFillTint="40"/>
      </w:tcPr>
    </w:tblStylePr>
    <w:tblStylePr w:type="band2Horz">
      <w:rPr>
        <w:rFonts w:ascii="Arial" w:hAnsi="Arial"/>
        <w:color w:val="5c5c5c" w:themeColor="accent5" w:themeTint="9A" w:themeShade="95"/>
        <w:sz w:val="22"/>
      </w:rPr>
    </w:tblStylePr>
    <w:tblStylePr w:type="firstCol">
      <w:rPr>
        <w:rFonts w:ascii="Arial" w:hAnsi="Arial"/>
        <w:i/>
        <w:color w:val="5c5c5c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c5c5c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5c5c5c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c5c5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c5c5c" w:themeColor="accent5" w:themeTint="9A" w:themeShade="95"/>
        <w:sz w:val="22"/>
      </w:rPr>
    </w:tblStylePr>
  </w:style>
  <w:style w:type="table" w:styleId="152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75757" w:themeColor="accent6" w:themeTint="98" w:themeShade="95"/>
        <w:sz w:val="22"/>
      </w:rPr>
      <w:tcPr>
        <w:shd w:val="clear" w:color="ffffff" w:themeColor="accent6" w:themeTint="40" w:fill="d2d2d2" w:themeFill="accent6" w:themeFillTint="40"/>
      </w:tcPr>
    </w:tblStylePr>
    <w:tblStylePr w:type="band1Vert">
      <w:tcPr>
        <w:shd w:val="clear" w:color="ffffff" w:themeColor="accent6" w:themeTint="40" w:fill="d2d2d2" w:themeFill="accent6" w:themeFillTint="40"/>
      </w:tcPr>
    </w:tblStylePr>
    <w:tblStylePr w:type="band2Horz">
      <w:rPr>
        <w:rFonts w:ascii="Arial" w:hAnsi="Arial"/>
        <w:color w:val="575757" w:themeColor="accent6" w:themeTint="98" w:themeShade="95"/>
        <w:sz w:val="22"/>
      </w:rPr>
    </w:tblStylePr>
    <w:tblStylePr w:type="firstCol">
      <w:rPr>
        <w:rFonts w:ascii="Arial" w:hAnsi="Arial"/>
        <w:i/>
        <w:color w:val="575757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75757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75757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75757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75757" w:themeColor="accent6" w:themeTint="98" w:themeShade="95"/>
        <w:sz w:val="22"/>
      </w:rPr>
    </w:tblStylePr>
  </w:style>
  <w:style w:type="table" w:styleId="153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4f4f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4f4f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</w:style>
  <w:style w:type="table" w:styleId="155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</w:style>
  <w:style w:type="table" w:styleId="156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</w:style>
  <w:style w:type="table" w:styleId="157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</w:style>
  <w:style w:type="table" w:styleId="158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</w:style>
  <w:style w:type="table" w:styleId="159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</w:style>
  <w:style w:type="table" w:styleId="160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4f4f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4f4f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e0e0e0" w:themeFill="accent1" w:themeFillTint="EA"/>
      </w:tcPr>
    </w:tblStylePr>
  </w:style>
  <w:style w:type="table" w:styleId="162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0f0f0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1d1d1" w:themeFill="accent2" w:themeFillTint="97"/>
      </w:tcPr>
    </w:tblStylePr>
  </w:style>
  <w:style w:type="table" w:styleId="163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eae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69696" w:themeFill="accent3" w:themeFillTint="FE"/>
      </w:tcPr>
    </w:tblStylePr>
  </w:style>
  <w:style w:type="table" w:styleId="164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e5e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b2b2" w:themeFill="accent4" w:themeFillTint="9A"/>
      </w:tcPr>
    </w:tblStylePr>
  </w:style>
  <w:style w:type="table" w:styleId="165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eded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f5f5f" w:themeFill="accent5"/>
      </w:tcPr>
    </w:tblStylePr>
  </w:style>
  <w:style w:type="table" w:styleId="166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bdbd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d4d4d" w:themeFill="accent6"/>
      </w:tcPr>
    </w:tblStylePr>
  </w:style>
  <w:style w:type="table" w:styleId="167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  <w:pPr>
      <w:spacing w:after="160" w:line="259" w:lineRule="auto"/>
    </w:pPr>
    <w:rPr>
      <w:rFonts w:ascii="Calibri" w:hAnsi="Calibri" w:eastAsia="Calibri" w:cs="Times New Roman"/>
    </w:rPr>
  </w:style>
  <w:style w:type="paragraph" w:styleId="632">
    <w:name w:val="Heading 1"/>
    <w:basedOn w:val="631"/>
    <w:next w:val="631"/>
    <w:link w:val="64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a5a5a5" w:themeColor="accent1" w:themeShade="BF"/>
      <w:sz w:val="28"/>
      <w:szCs w:val="28"/>
    </w:rPr>
  </w:style>
  <w:style w:type="paragraph" w:styleId="633">
    <w:name w:val="Heading 2"/>
    <w:basedOn w:val="631"/>
    <w:next w:val="631"/>
    <w:link w:val="645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dddddd" w:themeColor="accent1"/>
      <w:sz w:val="26"/>
      <w:szCs w:val="26"/>
    </w:rPr>
  </w:style>
  <w:style w:type="paragraph" w:styleId="634">
    <w:name w:val="Heading 3"/>
    <w:basedOn w:val="631"/>
    <w:next w:val="631"/>
    <w:link w:val="646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dddddd" w:themeColor="accent1"/>
    </w:rPr>
  </w:style>
  <w:style w:type="paragraph" w:styleId="635">
    <w:name w:val="Heading 4"/>
    <w:basedOn w:val="631"/>
    <w:next w:val="631"/>
    <w:link w:val="647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dddddd" w:themeColor="accent1"/>
    </w:rPr>
  </w:style>
  <w:style w:type="paragraph" w:styleId="636">
    <w:name w:val="Heading 5"/>
    <w:basedOn w:val="631"/>
    <w:next w:val="631"/>
    <w:link w:val="648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6e6e6e" w:themeColor="accent1" w:themeShade="7F"/>
    </w:rPr>
  </w:style>
  <w:style w:type="paragraph" w:styleId="637">
    <w:name w:val="Heading 6"/>
    <w:basedOn w:val="631"/>
    <w:next w:val="631"/>
    <w:link w:val="649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paragraph" w:styleId="638">
    <w:name w:val="Heading 7"/>
    <w:basedOn w:val="631"/>
    <w:next w:val="631"/>
    <w:link w:val="650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39">
    <w:name w:val="Heading 8"/>
    <w:basedOn w:val="631"/>
    <w:next w:val="631"/>
    <w:link w:val="651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dddddd" w:themeColor="accent1"/>
      <w:sz w:val="20"/>
      <w:szCs w:val="20"/>
    </w:rPr>
  </w:style>
  <w:style w:type="paragraph" w:styleId="640">
    <w:name w:val="Heading 9"/>
    <w:basedOn w:val="631"/>
    <w:next w:val="631"/>
    <w:link w:val="652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character" w:styleId="644" w:customStyle="1">
    <w:name w:val="Заголовок 1 Знак"/>
    <w:basedOn w:val="641"/>
    <w:link w:val="632"/>
    <w:uiPriority w:val="9"/>
    <w:rPr>
      <w:rFonts w:asciiTheme="majorHAnsi" w:hAnsiTheme="majorHAnsi" w:eastAsiaTheme="majorEastAsia" w:cstheme="majorBidi"/>
      <w:b/>
      <w:bCs/>
      <w:color w:val="a5a5a5" w:themeColor="accent1" w:themeShade="BF"/>
      <w:sz w:val="28"/>
      <w:szCs w:val="28"/>
    </w:rPr>
  </w:style>
  <w:style w:type="character" w:styleId="645" w:customStyle="1">
    <w:name w:val="Заголовок 2 Знак"/>
    <w:basedOn w:val="641"/>
    <w:link w:val="633"/>
    <w:uiPriority w:val="9"/>
    <w:semiHidden/>
    <w:rPr>
      <w:rFonts w:asciiTheme="majorHAnsi" w:hAnsiTheme="majorHAnsi" w:eastAsiaTheme="majorEastAsia" w:cstheme="majorBidi"/>
      <w:b/>
      <w:bCs/>
      <w:color w:val="dddddd" w:themeColor="accent1"/>
      <w:sz w:val="26"/>
      <w:szCs w:val="26"/>
    </w:rPr>
  </w:style>
  <w:style w:type="character" w:styleId="646" w:customStyle="1">
    <w:name w:val="Заголовок 3 Знак"/>
    <w:basedOn w:val="641"/>
    <w:link w:val="634"/>
    <w:uiPriority w:val="9"/>
    <w:semiHidden/>
    <w:rPr>
      <w:rFonts w:asciiTheme="majorHAnsi" w:hAnsiTheme="majorHAnsi" w:eastAsiaTheme="majorEastAsia" w:cstheme="majorBidi"/>
      <w:b/>
      <w:bCs/>
      <w:color w:val="dddddd" w:themeColor="accent1"/>
    </w:rPr>
  </w:style>
  <w:style w:type="character" w:styleId="647" w:customStyle="1">
    <w:name w:val="Заголовок 4 Знак"/>
    <w:basedOn w:val="641"/>
    <w:link w:val="635"/>
    <w:uiPriority w:val="9"/>
    <w:semiHidden/>
    <w:rPr>
      <w:rFonts w:asciiTheme="majorHAnsi" w:hAnsiTheme="majorHAnsi" w:eastAsiaTheme="majorEastAsia" w:cstheme="majorBidi"/>
      <w:b/>
      <w:bCs/>
      <w:i/>
      <w:iCs/>
      <w:color w:val="dddddd" w:themeColor="accent1"/>
    </w:rPr>
  </w:style>
  <w:style w:type="character" w:styleId="648" w:customStyle="1">
    <w:name w:val="Заголовок 5 Знак"/>
    <w:basedOn w:val="641"/>
    <w:link w:val="636"/>
    <w:uiPriority w:val="9"/>
    <w:semiHidden/>
    <w:rPr>
      <w:rFonts w:asciiTheme="majorHAnsi" w:hAnsiTheme="majorHAnsi" w:eastAsiaTheme="majorEastAsia" w:cstheme="majorBidi"/>
      <w:color w:val="6e6e6e" w:themeColor="accent1" w:themeShade="7F"/>
    </w:rPr>
  </w:style>
  <w:style w:type="character" w:styleId="649" w:customStyle="1">
    <w:name w:val="Заголовок 6 Знак"/>
    <w:basedOn w:val="641"/>
    <w:link w:val="637"/>
    <w:uiPriority w:val="9"/>
    <w:semiHidden/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character" w:styleId="650" w:customStyle="1">
    <w:name w:val="Заголовок 7 Знак"/>
    <w:basedOn w:val="641"/>
    <w:link w:val="638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51" w:customStyle="1">
    <w:name w:val="Заголовок 8 Знак"/>
    <w:basedOn w:val="641"/>
    <w:link w:val="639"/>
    <w:uiPriority w:val="9"/>
    <w:semiHidden/>
    <w:rPr>
      <w:rFonts w:asciiTheme="majorHAnsi" w:hAnsiTheme="majorHAnsi" w:eastAsiaTheme="majorEastAsia" w:cstheme="majorBidi"/>
      <w:color w:val="dddddd" w:themeColor="accent1"/>
      <w:sz w:val="20"/>
      <w:szCs w:val="20"/>
    </w:rPr>
  </w:style>
  <w:style w:type="character" w:styleId="652" w:customStyle="1">
    <w:name w:val="Заголовок 9 Знак"/>
    <w:basedOn w:val="641"/>
    <w:link w:val="640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53">
    <w:name w:val="Caption"/>
    <w:basedOn w:val="631"/>
    <w:next w:val="631"/>
    <w:uiPriority w:val="35"/>
    <w:semiHidden/>
    <w:unhideWhenUsed/>
    <w:qFormat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654">
    <w:name w:val="Title"/>
    <w:basedOn w:val="631"/>
    <w:next w:val="631"/>
    <w:link w:val="655"/>
    <w:uiPriority w:val="10"/>
    <w:qFormat/>
    <w:pPr>
      <w:contextualSpacing/>
      <w:spacing w:after="300" w:line="240" w:lineRule="auto"/>
      <w:pBdr>
        <w:bottom w:val="single" w:color="DDDDDD" w:themeColor="accent1" w:sz="8" w:space="4"/>
      </w:pBdr>
    </w:pPr>
    <w:rPr>
      <w:rFonts w:asciiTheme="majorHAnsi" w:hAnsiTheme="majorHAnsi" w:eastAsiaTheme="majorEastAsia" w:cstheme="majorBidi"/>
      <w:color w:val="000000" w:themeColor="text2" w:themeShade="BF"/>
      <w:spacing w:val="5"/>
      <w:sz w:val="52"/>
      <w:szCs w:val="52"/>
    </w:rPr>
  </w:style>
  <w:style w:type="character" w:styleId="655" w:customStyle="1">
    <w:name w:val="Название Знак"/>
    <w:basedOn w:val="641"/>
    <w:link w:val="654"/>
    <w:uiPriority w:val="10"/>
    <w:rPr>
      <w:rFonts w:asciiTheme="majorHAnsi" w:hAnsiTheme="majorHAnsi" w:eastAsiaTheme="majorEastAsia" w:cstheme="majorBidi"/>
      <w:color w:val="000000" w:themeColor="text2" w:themeShade="BF"/>
      <w:spacing w:val="5"/>
      <w:sz w:val="52"/>
      <w:szCs w:val="52"/>
    </w:rPr>
  </w:style>
  <w:style w:type="paragraph" w:styleId="656">
    <w:name w:val="Subtitle"/>
    <w:basedOn w:val="631"/>
    <w:next w:val="631"/>
    <w:link w:val="657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dddddd" w:themeColor="accent1"/>
      <w:spacing w:val="15"/>
      <w:sz w:val="24"/>
      <w:szCs w:val="24"/>
    </w:rPr>
  </w:style>
  <w:style w:type="character" w:styleId="657" w:customStyle="1">
    <w:name w:val="Подзаголовок Знак"/>
    <w:basedOn w:val="641"/>
    <w:link w:val="656"/>
    <w:uiPriority w:val="11"/>
    <w:rPr>
      <w:rFonts w:asciiTheme="majorHAnsi" w:hAnsiTheme="majorHAnsi" w:eastAsiaTheme="majorEastAsia" w:cstheme="majorBidi"/>
      <w:i/>
      <w:iCs/>
      <w:color w:val="dddddd" w:themeColor="accent1"/>
      <w:spacing w:val="15"/>
      <w:sz w:val="24"/>
      <w:szCs w:val="24"/>
    </w:rPr>
  </w:style>
  <w:style w:type="character" w:styleId="658">
    <w:name w:val="Strong"/>
    <w:basedOn w:val="641"/>
    <w:uiPriority w:val="22"/>
    <w:qFormat/>
    <w:rPr>
      <w:b/>
      <w:bCs/>
    </w:rPr>
  </w:style>
  <w:style w:type="character" w:styleId="659">
    <w:name w:val="Emphasis"/>
    <w:basedOn w:val="641"/>
    <w:uiPriority w:val="20"/>
    <w:qFormat/>
    <w:rPr>
      <w:i/>
      <w:iCs/>
    </w:rPr>
  </w:style>
  <w:style w:type="paragraph" w:styleId="660">
    <w:name w:val="No Spacing"/>
    <w:uiPriority w:val="1"/>
    <w:qFormat/>
    <w:pPr>
      <w:spacing w:after="0" w:line="240" w:lineRule="auto"/>
    </w:pPr>
  </w:style>
  <w:style w:type="paragraph" w:styleId="661">
    <w:name w:val="List Paragraph"/>
    <w:basedOn w:val="631"/>
    <w:uiPriority w:val="34"/>
    <w:qFormat/>
    <w:pPr>
      <w:contextualSpacing/>
      <w:ind w:left="720"/>
    </w:pPr>
  </w:style>
  <w:style w:type="paragraph" w:styleId="662">
    <w:name w:val="Quote"/>
    <w:basedOn w:val="631"/>
    <w:next w:val="631"/>
    <w:link w:val="663"/>
    <w:uiPriority w:val="29"/>
    <w:qFormat/>
    <w:rPr>
      <w:i/>
      <w:iCs/>
      <w:color w:val="000000" w:themeColor="text1"/>
    </w:rPr>
  </w:style>
  <w:style w:type="character" w:styleId="663" w:customStyle="1">
    <w:name w:val="Цитата 2 Знак"/>
    <w:basedOn w:val="641"/>
    <w:link w:val="662"/>
    <w:uiPriority w:val="29"/>
    <w:rPr>
      <w:i/>
      <w:iCs/>
      <w:color w:val="000000" w:themeColor="text1"/>
    </w:rPr>
  </w:style>
  <w:style w:type="paragraph" w:styleId="664">
    <w:name w:val="Intense Quote"/>
    <w:basedOn w:val="631"/>
    <w:next w:val="631"/>
    <w:link w:val="665"/>
    <w:uiPriority w:val="30"/>
    <w:qFormat/>
    <w:pPr>
      <w:ind w:left="936" w:right="936"/>
      <w:spacing w:before="200" w:after="280"/>
      <w:pBdr>
        <w:bottom w:val="single" w:color="DDDDDD" w:themeColor="accent1" w:sz="4" w:space="4"/>
      </w:pBdr>
    </w:pPr>
    <w:rPr>
      <w:b/>
      <w:bCs/>
      <w:i/>
      <w:iCs/>
      <w:color w:val="dddddd" w:themeColor="accent1"/>
    </w:rPr>
  </w:style>
  <w:style w:type="character" w:styleId="665" w:customStyle="1">
    <w:name w:val="Выделенная цитата Знак"/>
    <w:basedOn w:val="641"/>
    <w:link w:val="664"/>
    <w:uiPriority w:val="30"/>
    <w:rPr>
      <w:b/>
      <w:bCs/>
      <w:i/>
      <w:iCs/>
      <w:color w:val="dddddd" w:themeColor="accent1"/>
    </w:rPr>
  </w:style>
  <w:style w:type="character" w:styleId="666">
    <w:name w:val="Subtle Emphasis"/>
    <w:basedOn w:val="641"/>
    <w:uiPriority w:val="19"/>
    <w:qFormat/>
    <w:rPr>
      <w:i/>
      <w:iCs/>
      <w:color w:val="808080" w:themeColor="text1" w:themeTint="7F"/>
    </w:rPr>
  </w:style>
  <w:style w:type="character" w:styleId="667">
    <w:name w:val="Intense Emphasis"/>
    <w:basedOn w:val="641"/>
    <w:uiPriority w:val="21"/>
    <w:qFormat/>
    <w:rPr>
      <w:b/>
      <w:bCs/>
      <w:i/>
      <w:iCs/>
      <w:color w:val="dddddd" w:themeColor="accent1"/>
    </w:rPr>
  </w:style>
  <w:style w:type="character" w:styleId="668">
    <w:name w:val="Subtle Reference"/>
    <w:basedOn w:val="641"/>
    <w:uiPriority w:val="31"/>
    <w:qFormat/>
    <w:rPr>
      <w:smallCaps/>
      <w:color w:val="b2b2b2" w:themeColor="accent2"/>
      <w:u w:val="single"/>
    </w:rPr>
  </w:style>
  <w:style w:type="character" w:styleId="669">
    <w:name w:val="Intense Reference"/>
    <w:basedOn w:val="641"/>
    <w:uiPriority w:val="32"/>
    <w:qFormat/>
    <w:rPr>
      <w:b/>
      <w:bCs/>
      <w:smallCaps/>
      <w:color w:val="b2b2b2" w:themeColor="accent2"/>
      <w:spacing w:val="5"/>
      <w:u w:val="single"/>
    </w:rPr>
  </w:style>
  <w:style w:type="character" w:styleId="670">
    <w:name w:val="Book Title"/>
    <w:basedOn w:val="641"/>
    <w:uiPriority w:val="33"/>
    <w:qFormat/>
    <w:rPr>
      <w:b/>
      <w:bCs/>
      <w:smallCaps/>
      <w:spacing w:val="5"/>
    </w:rPr>
  </w:style>
  <w:style w:type="paragraph" w:styleId="671">
    <w:name w:val="TOC Heading"/>
    <w:basedOn w:val="632"/>
    <w:next w:val="631"/>
    <w:uiPriority w:val="39"/>
    <w:semiHidden/>
    <w:unhideWhenUsed/>
    <w:qFormat/>
    <w:pPr>
      <w:outlineLvl w:val="9"/>
    </w:pPr>
  </w:style>
  <w:style w:type="paragraph" w:styleId="672">
    <w:name w:val="Balloon Text"/>
    <w:basedOn w:val="631"/>
    <w:link w:val="6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3" w:customStyle="1">
    <w:name w:val="Текст выноски Знак"/>
    <w:basedOn w:val="641"/>
    <w:link w:val="672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74">
    <w:name w:val="HTML Top of Form"/>
    <w:basedOn w:val="631"/>
    <w:next w:val="631"/>
    <w:link w:val="675"/>
    <w:hidden/>
    <w:uiPriority w:val="99"/>
    <w:semiHidden/>
    <w:unhideWhenUsed/>
    <w:pPr>
      <w:jc w:val="center"/>
      <w:spacing w:after="0" w:line="240" w:lineRule="auto"/>
      <w:pBdr>
        <w:bottom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675" w:customStyle="1">
    <w:name w:val="z-Начало формы Знак"/>
    <w:basedOn w:val="641"/>
    <w:link w:val="674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character" w:styleId="676">
    <w:name w:val="Hyperlink"/>
    <w:uiPriority w:val="99"/>
    <w:semiHidden/>
    <w:unhideWhenUsed/>
    <w:rPr>
      <w:color w:val="0000ff"/>
      <w:u w:val="single"/>
    </w:rPr>
  </w:style>
  <w:style w:type="character" w:styleId="677">
    <w:name w:val="FollowedHyperlink"/>
    <w:uiPriority w:val="99"/>
    <w:semiHidden/>
    <w:unhideWhenUsed/>
    <w:rPr>
      <w:color w:val="800080"/>
      <w:u w:val="single"/>
    </w:rPr>
  </w:style>
  <w:style w:type="character" w:styleId="678" w:customStyle="1">
    <w:name w:val="apple-converted-space"/>
  </w:style>
  <w:style w:type="paragraph" w:styleId="679">
    <w:name w:val="HTML Bottom of Form"/>
    <w:basedOn w:val="631"/>
    <w:next w:val="631"/>
    <w:link w:val="680"/>
    <w:hidden/>
    <w:uiPriority w:val="99"/>
    <w:semiHidden/>
    <w:unhideWhenUsed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680" w:customStyle="1">
    <w:name w:val="z-Конец формы Знак"/>
    <w:basedOn w:val="641"/>
    <w:link w:val="679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paragraph" w:styleId="681">
    <w:name w:val="Normal (Web)"/>
    <w:basedOn w:val="6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682" w:customStyle="1">
    <w:name w:val="Нет списка1"/>
    <w:next w:val="643"/>
    <w:semiHidden/>
  </w:style>
  <w:style w:type="table" w:styleId="683">
    <w:name w:val="Table Grid"/>
    <w:basedOn w:val="642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Аноним</cp:lastModifiedBy>
  <cp:revision>3</cp:revision>
  <dcterms:created xsi:type="dcterms:W3CDTF">2023-10-26T06:39:00Z</dcterms:created>
  <dcterms:modified xsi:type="dcterms:W3CDTF">2024-12-16T22:16:09Z</dcterms:modified>
</cp:coreProperties>
</file>