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42D" w:rsidRPr="00A8442D" w:rsidRDefault="00A8442D" w:rsidP="00A8442D">
      <w:pPr>
        <w:spacing w:after="0" w:line="240" w:lineRule="auto"/>
        <w:jc w:val="center"/>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Министерство образования, науки и молодежи Республики Крым Государственное бюджетное профессиональное образовательное учреждение Республики Крым</w:t>
      </w:r>
    </w:p>
    <w:p w:rsidR="00A8442D" w:rsidRPr="00A8442D" w:rsidRDefault="00A8442D" w:rsidP="00A8442D">
      <w:pPr>
        <w:spacing w:after="0" w:line="240" w:lineRule="auto"/>
        <w:jc w:val="center"/>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«Евпаторийский индустриальный техникум»</w:t>
      </w:r>
    </w:p>
    <w:p w:rsidR="00A8442D" w:rsidRPr="00A8442D" w:rsidRDefault="00A8442D" w:rsidP="00A8442D">
      <w:pPr>
        <w:spacing w:after="0" w:line="240" w:lineRule="auto"/>
        <w:jc w:val="center"/>
        <w:rPr>
          <w:rFonts w:ascii="Times New Roman" w:eastAsia="Times New Roman" w:hAnsi="Times New Roman" w:cs="Times New Roman"/>
          <w:sz w:val="28"/>
          <w:szCs w:val="28"/>
          <w:lang w:eastAsia="ru-RU"/>
        </w:rPr>
      </w:pPr>
    </w:p>
    <w:p w:rsidR="00A8442D" w:rsidRPr="00A8442D" w:rsidRDefault="00A8442D" w:rsidP="00A8442D">
      <w:pPr>
        <w:spacing w:after="0" w:line="240" w:lineRule="auto"/>
        <w:jc w:val="center"/>
        <w:rPr>
          <w:rFonts w:ascii="Times New Roman" w:eastAsia="Times New Roman" w:hAnsi="Times New Roman" w:cs="Times New Roman"/>
          <w:szCs w:val="24"/>
          <w:lang w:eastAsia="ru-RU"/>
        </w:rPr>
      </w:pPr>
    </w:p>
    <w:p w:rsidR="00A8442D" w:rsidRPr="00A8442D" w:rsidRDefault="00A8442D" w:rsidP="00A8442D">
      <w:pPr>
        <w:spacing w:after="0" w:line="240" w:lineRule="auto"/>
        <w:jc w:val="center"/>
        <w:rPr>
          <w:rFonts w:ascii="Times New Roman" w:eastAsia="Times New Roman" w:hAnsi="Times New Roman" w:cs="Times New Roman"/>
          <w:szCs w:val="24"/>
          <w:lang w:eastAsia="ru-RU"/>
        </w:rPr>
      </w:pPr>
    </w:p>
    <w:tbl>
      <w:tblPr>
        <w:tblW w:w="0" w:type="auto"/>
        <w:tblInd w:w="-318" w:type="dxa"/>
        <w:tblLook w:val="04A0" w:firstRow="1" w:lastRow="0" w:firstColumn="1" w:lastColumn="0" w:noHBand="0" w:noVBand="1"/>
      </w:tblPr>
      <w:tblGrid>
        <w:gridCol w:w="4997"/>
        <w:gridCol w:w="4676"/>
      </w:tblGrid>
      <w:tr w:rsidR="00A8442D" w:rsidRPr="00A8442D" w:rsidTr="003C6F4A">
        <w:tc>
          <w:tcPr>
            <w:tcW w:w="5103" w:type="dxa"/>
          </w:tcPr>
          <w:p w:rsidR="00A8442D" w:rsidRPr="00A8442D" w:rsidRDefault="00A8442D" w:rsidP="00A8442D">
            <w:pPr>
              <w:spacing w:after="0" w:line="240" w:lineRule="auto"/>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 xml:space="preserve">Рассмотрено </w:t>
            </w:r>
          </w:p>
          <w:p w:rsidR="00A8442D" w:rsidRPr="00A8442D" w:rsidRDefault="00A8442D" w:rsidP="00A8442D">
            <w:pPr>
              <w:spacing w:after="0" w:line="240" w:lineRule="auto"/>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 xml:space="preserve">на заседании цикловой комиссии </w:t>
            </w:r>
            <w:r w:rsidRPr="00A8442D">
              <w:rPr>
                <w:rFonts w:ascii="Times New Roman" w:eastAsia="Arial Unicode MS" w:hAnsi="Times New Roman" w:cs="Times New Roman"/>
                <w:sz w:val="28"/>
                <w:szCs w:val="28"/>
                <w:lang w:eastAsia="ru-RU"/>
              </w:rPr>
              <w:t>общеобразовательных</w:t>
            </w:r>
            <w:r w:rsidRPr="00A8442D">
              <w:rPr>
                <w:rFonts w:ascii="Times New Roman" w:eastAsia="Arial Unicode MS" w:hAnsi="Times New Roman" w:cs="Times New Roman"/>
                <w:b/>
                <w:sz w:val="28"/>
                <w:szCs w:val="28"/>
                <w:lang w:eastAsia="ru-RU"/>
              </w:rPr>
              <w:t xml:space="preserve"> </w:t>
            </w:r>
            <w:r w:rsidRPr="00A8442D">
              <w:rPr>
                <w:rFonts w:ascii="Times New Roman" w:eastAsia="Arial Unicode MS" w:hAnsi="Times New Roman" w:cs="Times New Roman"/>
                <w:sz w:val="28"/>
                <w:szCs w:val="28"/>
                <w:lang w:eastAsia="ru-RU"/>
              </w:rPr>
              <w:t>дисциплин</w:t>
            </w:r>
          </w:p>
          <w:p w:rsidR="00A8442D" w:rsidRPr="00A8442D" w:rsidRDefault="00A8442D" w:rsidP="00A8442D">
            <w:pPr>
              <w:spacing w:after="0" w:line="240" w:lineRule="auto"/>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Протокол №  1   от «31» августа 2023 г.</w:t>
            </w:r>
          </w:p>
          <w:p w:rsidR="00A8442D" w:rsidRPr="00A8442D" w:rsidRDefault="00A8442D" w:rsidP="00A8442D">
            <w:pPr>
              <w:spacing w:after="0" w:line="240" w:lineRule="auto"/>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 xml:space="preserve">Председатель ПЦК  </w:t>
            </w:r>
            <w:r w:rsidRPr="00A8442D">
              <w:rPr>
                <w:rFonts w:ascii="Times New Roman" w:eastAsia="Times New Roman" w:hAnsi="Times New Roman" w:cs="Times New Roman"/>
                <w:sz w:val="28"/>
                <w:szCs w:val="28"/>
                <w:lang w:eastAsia="ru-RU"/>
              </w:rPr>
              <w:br/>
            </w:r>
            <w:r w:rsidR="001A1639">
              <w:rPr>
                <w:noProof/>
                <w:lang w:eastAsia="ru-RU"/>
              </w:rPr>
              <w:drawing>
                <wp:inline distT="0" distB="0" distL="0" distR="0" wp14:anchorId="5A94969F" wp14:editId="11632695">
                  <wp:extent cx="1714500" cy="236220"/>
                  <wp:effectExtent l="0" t="0" r="0" b="0"/>
                  <wp:docPr id="1" name="Рисунок 1" descr="C:\Users\Admin\Downloads\2025-02-13_21-54-20.png"/>
                  <wp:cNvGraphicFramePr/>
                  <a:graphic xmlns:a="http://schemas.openxmlformats.org/drawingml/2006/main">
                    <a:graphicData uri="http://schemas.openxmlformats.org/drawingml/2006/picture">
                      <pic:pic xmlns:pic="http://schemas.openxmlformats.org/drawingml/2006/picture">
                        <pic:nvPicPr>
                          <pic:cNvPr id="1" name="Рисунок 1" descr="C:\Users\Admin\Downloads\2025-02-13_21-54-20.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36220"/>
                          </a:xfrm>
                          <a:prstGeom prst="rect">
                            <a:avLst/>
                          </a:prstGeom>
                          <a:noFill/>
                          <a:ln>
                            <a:noFill/>
                          </a:ln>
                        </pic:spPr>
                      </pic:pic>
                    </a:graphicData>
                  </a:graphic>
                </wp:inline>
              </w:drawing>
            </w:r>
          </w:p>
          <w:p w:rsidR="00A8442D" w:rsidRPr="00A8442D" w:rsidRDefault="00A8442D" w:rsidP="00A8442D">
            <w:pPr>
              <w:spacing w:after="0" w:line="240" w:lineRule="auto"/>
              <w:rPr>
                <w:rFonts w:ascii="Times New Roman" w:eastAsia="Times New Roman" w:hAnsi="Times New Roman" w:cs="Times New Roman"/>
                <w:sz w:val="28"/>
                <w:szCs w:val="28"/>
                <w:lang w:eastAsia="ru-RU"/>
              </w:rPr>
            </w:pPr>
          </w:p>
        </w:tc>
        <w:tc>
          <w:tcPr>
            <w:tcW w:w="4786" w:type="dxa"/>
            <w:hideMark/>
          </w:tcPr>
          <w:p w:rsidR="00A8442D" w:rsidRPr="00A8442D" w:rsidRDefault="00A8442D" w:rsidP="00A8442D">
            <w:pPr>
              <w:spacing w:after="0" w:line="240" w:lineRule="auto"/>
              <w:ind w:right="-284" w:firstLine="460"/>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 xml:space="preserve">Утверждаю </w:t>
            </w:r>
          </w:p>
          <w:p w:rsidR="00A8442D" w:rsidRPr="00A8442D" w:rsidRDefault="00A8442D" w:rsidP="00A8442D">
            <w:pPr>
              <w:spacing w:after="0" w:line="240" w:lineRule="auto"/>
              <w:ind w:right="-284" w:firstLine="460"/>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Заместитель директора по УПР</w:t>
            </w:r>
          </w:p>
          <w:p w:rsidR="00A8442D" w:rsidRPr="00A8442D" w:rsidRDefault="00A8442D" w:rsidP="00A8442D">
            <w:pPr>
              <w:spacing w:after="0" w:line="240" w:lineRule="auto"/>
              <w:ind w:right="-284" w:firstLine="460"/>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 xml:space="preserve">А.С.Сундукова     </w:t>
            </w:r>
          </w:p>
          <w:p w:rsidR="00A8442D" w:rsidRPr="00A8442D" w:rsidRDefault="001A1639" w:rsidP="001A1639">
            <w:pPr>
              <w:spacing w:after="0" w:line="240" w:lineRule="auto"/>
              <w:ind w:right="-284" w:firstLine="460"/>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«31</w:t>
            </w:r>
            <w:r w:rsidR="00A8442D" w:rsidRPr="00A8442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 xml:space="preserve">августа </w:t>
            </w:r>
            <w:r w:rsidR="00A8442D" w:rsidRPr="00A8442D">
              <w:rPr>
                <w:rFonts w:ascii="Times New Roman" w:eastAsia="Times New Roman" w:hAnsi="Times New Roman" w:cs="Times New Roman"/>
                <w:sz w:val="28"/>
                <w:szCs w:val="28"/>
                <w:lang w:eastAsia="ru-RU"/>
              </w:rPr>
              <w:t>2023 г.</w:t>
            </w:r>
          </w:p>
        </w:tc>
      </w:tr>
    </w:tbl>
    <w:p w:rsidR="00A8442D" w:rsidRPr="00A8442D" w:rsidRDefault="00A8442D" w:rsidP="00A8442D">
      <w:pPr>
        <w:spacing w:after="0" w:line="240" w:lineRule="auto"/>
        <w:jc w:val="center"/>
        <w:rPr>
          <w:rFonts w:ascii="Times New Roman" w:eastAsia="Times New Roman" w:hAnsi="Times New Roman" w:cs="Times New Roman"/>
          <w:b/>
          <w:bCs/>
          <w:sz w:val="32"/>
          <w:szCs w:val="36"/>
          <w:lang w:eastAsia="ru-RU"/>
        </w:rPr>
      </w:pPr>
    </w:p>
    <w:p w:rsidR="00A8442D" w:rsidRPr="00A8442D" w:rsidRDefault="00A8442D" w:rsidP="00A8442D">
      <w:pPr>
        <w:spacing w:after="0" w:line="240" w:lineRule="auto"/>
        <w:jc w:val="center"/>
        <w:rPr>
          <w:rFonts w:ascii="Times New Roman" w:eastAsia="Times New Roman" w:hAnsi="Times New Roman" w:cs="Times New Roman"/>
          <w:b/>
          <w:bCs/>
          <w:sz w:val="32"/>
          <w:szCs w:val="36"/>
          <w:lang w:eastAsia="ru-RU"/>
        </w:rPr>
      </w:pPr>
    </w:p>
    <w:p w:rsidR="00A8442D" w:rsidRPr="00A8442D" w:rsidRDefault="00A8442D" w:rsidP="00A8442D">
      <w:pPr>
        <w:spacing w:after="0" w:line="240" w:lineRule="auto"/>
        <w:jc w:val="center"/>
        <w:rPr>
          <w:rFonts w:ascii="Times New Roman" w:eastAsia="Times New Roman" w:hAnsi="Times New Roman" w:cs="Times New Roman"/>
          <w:b/>
          <w:bCs/>
          <w:sz w:val="32"/>
          <w:szCs w:val="36"/>
          <w:lang w:eastAsia="ru-RU"/>
        </w:rPr>
      </w:pPr>
      <w:r w:rsidRPr="00A8442D">
        <w:rPr>
          <w:rFonts w:ascii="Times New Roman" w:eastAsia="Times New Roman" w:hAnsi="Times New Roman" w:cs="Times New Roman"/>
          <w:b/>
          <w:bCs/>
          <w:sz w:val="32"/>
          <w:szCs w:val="36"/>
          <w:lang w:eastAsia="ru-RU"/>
        </w:rPr>
        <w:t>Учебно-методические рекомендации по изучению</w:t>
      </w:r>
      <w:r w:rsidRPr="00A8442D">
        <w:rPr>
          <w:rFonts w:ascii="Times New Roman" w:eastAsia="Times New Roman" w:hAnsi="Times New Roman" w:cs="Times New Roman"/>
          <w:b/>
          <w:bCs/>
          <w:sz w:val="32"/>
          <w:szCs w:val="36"/>
          <w:lang w:eastAsia="ru-RU"/>
        </w:rPr>
        <w:br/>
      </w:r>
      <w:r>
        <w:rPr>
          <w:rFonts w:ascii="Times New Roman" w:eastAsia="Times New Roman" w:hAnsi="Times New Roman" w:cs="Times New Roman"/>
          <w:b/>
          <w:bCs/>
          <w:sz w:val="32"/>
          <w:szCs w:val="36"/>
          <w:lang w:eastAsia="ru-RU"/>
        </w:rPr>
        <w:t>ОП 04. Основы экологического права</w:t>
      </w:r>
      <w:r w:rsidRPr="00A8442D">
        <w:rPr>
          <w:rFonts w:ascii="Times New Roman" w:eastAsia="Times New Roman" w:hAnsi="Times New Roman" w:cs="Times New Roman"/>
          <w:b/>
          <w:bCs/>
          <w:sz w:val="32"/>
          <w:szCs w:val="36"/>
          <w:lang w:eastAsia="ru-RU"/>
        </w:rPr>
        <w:t xml:space="preserve"> </w:t>
      </w:r>
    </w:p>
    <w:p w:rsidR="00A8442D" w:rsidRPr="00A8442D" w:rsidRDefault="00A8442D" w:rsidP="00A8442D">
      <w:pPr>
        <w:spacing w:before="100" w:beforeAutospacing="1" w:after="100" w:afterAutospacing="1" w:line="240" w:lineRule="auto"/>
        <w:rPr>
          <w:rFonts w:ascii="Times New Roman" w:eastAsia="Times New Roman" w:hAnsi="Times New Roman" w:cs="Times New Roman"/>
          <w:b/>
          <w:bCs/>
          <w:sz w:val="28"/>
          <w:szCs w:val="32"/>
          <w:lang w:eastAsia="ru-RU"/>
        </w:rPr>
      </w:pPr>
    </w:p>
    <w:p w:rsidR="00A8442D" w:rsidRPr="00A8442D" w:rsidRDefault="00A8442D" w:rsidP="00A8442D">
      <w:pPr>
        <w:spacing w:before="100" w:beforeAutospacing="1" w:after="100" w:afterAutospacing="1" w:line="240" w:lineRule="auto"/>
        <w:rPr>
          <w:rFonts w:ascii="Times New Roman" w:eastAsia="Times New Roman" w:hAnsi="Times New Roman" w:cs="Times New Roman"/>
          <w:b/>
          <w:bCs/>
          <w:sz w:val="28"/>
          <w:szCs w:val="28"/>
          <w:lang w:eastAsia="ru-RU"/>
        </w:rPr>
      </w:pPr>
      <w:r w:rsidRPr="00A8442D">
        <w:rPr>
          <w:rFonts w:ascii="Times New Roman" w:eastAsia="Times New Roman" w:hAnsi="Times New Roman" w:cs="Times New Roman"/>
          <w:b/>
          <w:bCs/>
          <w:sz w:val="28"/>
          <w:szCs w:val="28"/>
          <w:lang w:eastAsia="ru-RU"/>
        </w:rPr>
        <w:t xml:space="preserve">Уровень основной образовательной программы - </w:t>
      </w:r>
      <w:r w:rsidRPr="00A8442D">
        <w:rPr>
          <w:rFonts w:ascii="Times New Roman" w:eastAsia="Times New Roman" w:hAnsi="Times New Roman" w:cs="Times New Roman"/>
          <w:bCs/>
          <w:sz w:val="28"/>
          <w:szCs w:val="28"/>
          <w:lang w:eastAsia="ru-RU"/>
        </w:rPr>
        <w:t>базовый</w:t>
      </w:r>
    </w:p>
    <w:p w:rsidR="00A8442D" w:rsidRPr="00A8442D" w:rsidRDefault="00A8442D" w:rsidP="00A8442D">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A8442D" w:rsidRPr="00A8442D" w:rsidRDefault="00A8442D" w:rsidP="00A8442D">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A8442D">
        <w:rPr>
          <w:rFonts w:ascii="Times New Roman" w:eastAsia="Times New Roman" w:hAnsi="Times New Roman" w:cs="Times New Roman"/>
          <w:b/>
          <w:bCs/>
          <w:sz w:val="28"/>
          <w:szCs w:val="28"/>
          <w:lang w:eastAsia="ru-RU"/>
        </w:rPr>
        <w:t xml:space="preserve">для специальности </w:t>
      </w:r>
      <w:r w:rsidRPr="00A8442D">
        <w:rPr>
          <w:rFonts w:ascii="Times New Roman" w:eastAsia="Times New Roman" w:hAnsi="Times New Roman" w:cs="Times New Roman"/>
          <w:b/>
          <w:sz w:val="28"/>
          <w:szCs w:val="28"/>
          <w:lang w:eastAsia="ru-RU"/>
        </w:rPr>
        <w:t>40.02.01 Право и организация социального обеспечения</w:t>
      </w:r>
    </w:p>
    <w:p w:rsidR="00A8442D" w:rsidRPr="00A8442D" w:rsidRDefault="00A8442D" w:rsidP="00A8442D">
      <w:pPr>
        <w:spacing w:before="100" w:beforeAutospacing="1" w:after="100" w:afterAutospacing="1" w:line="240" w:lineRule="auto"/>
        <w:rPr>
          <w:rFonts w:ascii="Times New Roman" w:eastAsia="Times New Roman" w:hAnsi="Times New Roman" w:cs="Times New Roman"/>
          <w:b/>
          <w:sz w:val="28"/>
          <w:szCs w:val="28"/>
          <w:lang w:eastAsia="ru-RU"/>
        </w:rPr>
      </w:pPr>
      <w:r w:rsidRPr="00A8442D">
        <w:rPr>
          <w:rFonts w:ascii="Times New Roman" w:eastAsia="Times New Roman" w:hAnsi="Times New Roman" w:cs="Times New Roman"/>
          <w:b/>
          <w:sz w:val="28"/>
          <w:szCs w:val="28"/>
          <w:lang w:eastAsia="ru-RU"/>
        </w:rPr>
        <w:t>Форма обучения – очная</w:t>
      </w:r>
    </w:p>
    <w:p w:rsidR="00A8442D" w:rsidRPr="00A8442D" w:rsidRDefault="00A8442D" w:rsidP="00A8442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Курс – 2</w:t>
      </w:r>
    </w:p>
    <w:p w:rsidR="00A8442D" w:rsidRPr="00A8442D" w:rsidRDefault="00A8442D" w:rsidP="00A8442D">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A8442D" w:rsidRPr="00A8442D" w:rsidRDefault="00A8442D" w:rsidP="00A8442D">
      <w:pPr>
        <w:spacing w:after="0" w:line="240" w:lineRule="auto"/>
        <w:jc w:val="right"/>
        <w:rPr>
          <w:rFonts w:ascii="Times New Roman" w:eastAsia="Times New Roman" w:hAnsi="Times New Roman" w:cs="Times New Roman"/>
          <w:bCs/>
          <w:sz w:val="28"/>
          <w:szCs w:val="28"/>
          <w:lang w:eastAsia="ru-RU"/>
        </w:rPr>
      </w:pPr>
      <w:r w:rsidRPr="00A8442D">
        <w:rPr>
          <w:rFonts w:ascii="Times New Roman" w:eastAsia="Times New Roman" w:hAnsi="Times New Roman" w:cs="Times New Roman"/>
          <w:bCs/>
          <w:sz w:val="28"/>
          <w:szCs w:val="28"/>
          <w:lang w:eastAsia="ru-RU"/>
        </w:rPr>
        <w:t xml:space="preserve">Составитель: </w:t>
      </w:r>
    </w:p>
    <w:p w:rsidR="00A8442D" w:rsidRPr="00A8442D" w:rsidRDefault="00A8442D" w:rsidP="00A8442D">
      <w:pPr>
        <w:spacing w:after="0" w:line="240" w:lineRule="auto"/>
        <w:jc w:val="right"/>
        <w:rPr>
          <w:rFonts w:ascii="Times New Roman" w:eastAsia="Times New Roman" w:hAnsi="Times New Roman" w:cs="Times New Roman"/>
          <w:bCs/>
          <w:sz w:val="28"/>
          <w:szCs w:val="28"/>
          <w:lang w:eastAsia="ru-RU"/>
        </w:rPr>
      </w:pPr>
      <w:r w:rsidRPr="00A8442D">
        <w:rPr>
          <w:rFonts w:ascii="Times New Roman" w:eastAsia="Times New Roman" w:hAnsi="Times New Roman" w:cs="Times New Roman"/>
          <w:bCs/>
          <w:sz w:val="28"/>
          <w:szCs w:val="28"/>
          <w:lang w:eastAsia="ru-RU"/>
        </w:rPr>
        <w:t>Степанова Анастасия Петровна,</w:t>
      </w:r>
    </w:p>
    <w:p w:rsidR="00A8442D" w:rsidRPr="00A8442D" w:rsidRDefault="00A8442D" w:rsidP="00A8442D">
      <w:pPr>
        <w:spacing w:after="0" w:line="240" w:lineRule="auto"/>
        <w:jc w:val="right"/>
        <w:rPr>
          <w:rFonts w:ascii="Times New Roman" w:eastAsia="Times New Roman" w:hAnsi="Times New Roman" w:cs="Times New Roman"/>
          <w:bCs/>
          <w:sz w:val="28"/>
          <w:szCs w:val="28"/>
          <w:lang w:eastAsia="ru-RU"/>
        </w:rPr>
      </w:pPr>
      <w:r w:rsidRPr="00A8442D">
        <w:rPr>
          <w:rFonts w:ascii="Times New Roman" w:eastAsia="Times New Roman" w:hAnsi="Times New Roman" w:cs="Times New Roman"/>
          <w:bCs/>
          <w:sz w:val="28"/>
          <w:szCs w:val="28"/>
          <w:lang w:eastAsia="ru-RU"/>
        </w:rPr>
        <w:t xml:space="preserve"> преподаватель </w:t>
      </w:r>
    </w:p>
    <w:p w:rsidR="00A8442D" w:rsidRPr="00A8442D" w:rsidRDefault="00A8442D" w:rsidP="00A8442D">
      <w:pPr>
        <w:spacing w:after="0" w:line="240" w:lineRule="auto"/>
        <w:jc w:val="right"/>
        <w:rPr>
          <w:rFonts w:ascii="Times New Roman" w:eastAsia="Times New Roman" w:hAnsi="Times New Roman" w:cs="Times New Roman"/>
          <w:b/>
          <w:bCs/>
          <w:sz w:val="28"/>
          <w:szCs w:val="28"/>
          <w:lang w:eastAsia="ru-RU"/>
        </w:rPr>
      </w:pPr>
    </w:p>
    <w:p w:rsidR="00A8442D" w:rsidRPr="00A8442D" w:rsidRDefault="00A8442D" w:rsidP="00A8442D">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A8442D" w:rsidRPr="00A8442D" w:rsidRDefault="00A8442D" w:rsidP="00A8442D">
      <w:pPr>
        <w:spacing w:before="100" w:beforeAutospacing="1" w:after="100" w:afterAutospacing="1" w:line="240" w:lineRule="auto"/>
        <w:rPr>
          <w:rFonts w:ascii="Times New Roman" w:eastAsia="Times New Roman" w:hAnsi="Times New Roman" w:cs="Times New Roman"/>
          <w:b/>
          <w:bCs/>
          <w:sz w:val="28"/>
          <w:szCs w:val="28"/>
          <w:lang w:eastAsia="ru-RU"/>
        </w:rPr>
      </w:pPr>
    </w:p>
    <w:p w:rsidR="00A8442D" w:rsidRPr="00A8442D" w:rsidRDefault="00A8442D" w:rsidP="00A8442D">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Евпатория</w:t>
      </w:r>
    </w:p>
    <w:p w:rsidR="00A8442D" w:rsidRPr="00A8442D" w:rsidRDefault="00A8442D" w:rsidP="00A8442D">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2023</w:t>
      </w:r>
    </w:p>
    <w:p w:rsidR="00A8442D" w:rsidRDefault="00A8442D">
      <w:pPr>
        <w:rPr>
          <w:rFonts w:ascii="Times New Roman" w:eastAsia="Times New Roman" w:hAnsi="Times New Roman" w:cs="Times New Roman"/>
          <w:b/>
          <w:bCs/>
          <w:color w:val="000000"/>
          <w:spacing w:val="-1"/>
          <w:sz w:val="28"/>
          <w:szCs w:val="28"/>
          <w:lang w:eastAsia="ar-SA"/>
        </w:rPr>
      </w:pPr>
      <w:r>
        <w:rPr>
          <w:rFonts w:ascii="Times New Roman" w:eastAsia="Times New Roman" w:hAnsi="Times New Roman" w:cs="Times New Roman"/>
          <w:b/>
          <w:bCs/>
          <w:color w:val="000000"/>
          <w:spacing w:val="-1"/>
          <w:sz w:val="28"/>
          <w:szCs w:val="28"/>
          <w:lang w:eastAsia="ar-SA"/>
        </w:rPr>
        <w:br w:type="page"/>
      </w:r>
    </w:p>
    <w:p w:rsidR="00A8442D" w:rsidRPr="00A8442D" w:rsidRDefault="00A8442D" w:rsidP="00A8442D">
      <w:pPr>
        <w:shd w:val="clear" w:color="auto" w:fill="FFFFFF"/>
        <w:suppressAutoHyphens/>
        <w:spacing w:after="120" w:line="240" w:lineRule="auto"/>
        <w:ind w:firstLine="709"/>
        <w:jc w:val="center"/>
        <w:rPr>
          <w:rFonts w:ascii="Times New Roman" w:eastAsia="Times New Roman" w:hAnsi="Times New Roman" w:cs="Times New Roman"/>
          <w:sz w:val="28"/>
          <w:szCs w:val="28"/>
          <w:lang w:eastAsia="ar-SA"/>
        </w:rPr>
      </w:pPr>
      <w:r w:rsidRPr="00A8442D">
        <w:rPr>
          <w:rFonts w:ascii="Times New Roman" w:eastAsia="Times New Roman" w:hAnsi="Times New Roman" w:cs="Times New Roman"/>
          <w:b/>
          <w:bCs/>
          <w:color w:val="000000"/>
          <w:spacing w:val="-1"/>
          <w:sz w:val="28"/>
          <w:szCs w:val="28"/>
          <w:lang w:eastAsia="ar-SA"/>
        </w:rPr>
        <w:lastRenderedPageBreak/>
        <w:t>Общие положения</w:t>
      </w:r>
    </w:p>
    <w:p w:rsidR="00A8442D" w:rsidRPr="00A8442D" w:rsidRDefault="00A8442D" w:rsidP="00A8442D">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A8442D">
        <w:rPr>
          <w:rFonts w:ascii="Times New Roman" w:eastAsia="Times New Roman" w:hAnsi="Times New Roman" w:cs="Times New Roman"/>
          <w:sz w:val="28"/>
          <w:szCs w:val="28"/>
          <w:lang w:eastAsia="ar-SA"/>
        </w:rPr>
        <w:t xml:space="preserve">Занятия с обучающимися проводятся в форме лекций и семинаров. </w:t>
      </w:r>
    </w:p>
    <w:p w:rsidR="00A8442D" w:rsidRPr="00A8442D" w:rsidRDefault="00A8442D" w:rsidP="00A8442D">
      <w:pPr>
        <w:shd w:val="clear" w:color="auto" w:fill="FFFFFF"/>
        <w:suppressAutoHyphens/>
        <w:spacing w:after="0" w:line="240" w:lineRule="auto"/>
        <w:ind w:firstLine="709"/>
        <w:jc w:val="both"/>
        <w:rPr>
          <w:rFonts w:ascii="Times New Roman" w:eastAsia="Times New Roman" w:hAnsi="Times New Roman" w:cs="Times New Roman"/>
          <w:i/>
          <w:iCs/>
          <w:color w:val="000000"/>
          <w:spacing w:val="2"/>
          <w:sz w:val="28"/>
          <w:szCs w:val="28"/>
          <w:lang w:eastAsia="ar-SA"/>
        </w:rPr>
      </w:pPr>
      <w:r w:rsidRPr="00A8442D">
        <w:rPr>
          <w:rFonts w:ascii="Times New Roman" w:eastAsia="Times New Roman" w:hAnsi="Times New Roman" w:cs="Times New Roman"/>
          <w:color w:val="000000"/>
          <w:sz w:val="28"/>
          <w:szCs w:val="28"/>
          <w:lang w:eastAsia="ar-SA"/>
        </w:rPr>
        <w:t>От обучающихся требуется посещение лекций и иных форм занятий. Особо ценится активная работа на семинарских занятиях. Для успешной работы на семинарском занятии обучающийся должен прочесть рекомендованную настоящим учебно-методическим комплексом литературу, нормативные правовые акты и активно участвовать в дискуссии, уметь изложить основные идеи прочитанных источников и дать им аргументированную оценку, привести примеры из подобранной им судебной практики.</w:t>
      </w:r>
    </w:p>
    <w:p w:rsidR="00A8442D" w:rsidRPr="00A8442D" w:rsidRDefault="00A8442D" w:rsidP="00A8442D">
      <w:pPr>
        <w:shd w:val="clear" w:color="auto" w:fill="FFFFFF"/>
        <w:suppressAutoHyphens/>
        <w:spacing w:after="0" w:line="240" w:lineRule="auto"/>
        <w:ind w:firstLine="709"/>
        <w:jc w:val="both"/>
        <w:rPr>
          <w:rFonts w:ascii="Times New Roman" w:eastAsia="Times New Roman" w:hAnsi="Times New Roman" w:cs="Times New Roman"/>
          <w:i/>
          <w:iCs/>
          <w:color w:val="000000"/>
          <w:spacing w:val="2"/>
          <w:sz w:val="28"/>
          <w:szCs w:val="28"/>
          <w:lang w:eastAsia="ar-SA"/>
        </w:rPr>
      </w:pPr>
    </w:p>
    <w:p w:rsidR="00A8442D" w:rsidRPr="00A8442D" w:rsidRDefault="00A8442D" w:rsidP="00A8442D">
      <w:pPr>
        <w:shd w:val="clear" w:color="auto" w:fill="FFFFFF"/>
        <w:suppressAutoHyphens/>
        <w:spacing w:after="120" w:line="240" w:lineRule="auto"/>
        <w:ind w:firstLine="709"/>
        <w:jc w:val="center"/>
        <w:rPr>
          <w:rFonts w:ascii="Times New Roman" w:eastAsia="Times New Roman" w:hAnsi="Times New Roman" w:cs="Times New Roman"/>
          <w:sz w:val="28"/>
          <w:szCs w:val="28"/>
          <w:lang w:eastAsia="ar-SA"/>
        </w:rPr>
      </w:pPr>
      <w:r w:rsidRPr="00A8442D">
        <w:rPr>
          <w:rFonts w:ascii="Times New Roman" w:eastAsia="Times New Roman" w:hAnsi="Times New Roman" w:cs="Times New Roman"/>
          <w:b/>
          <w:bCs/>
          <w:color w:val="000000"/>
          <w:spacing w:val="1"/>
          <w:sz w:val="28"/>
          <w:szCs w:val="28"/>
          <w:lang w:eastAsia="ar-SA"/>
        </w:rPr>
        <w:t>Лекционные занятия (теоретический курс)</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color w:val="000000"/>
          <w:spacing w:val="-6"/>
          <w:sz w:val="28"/>
          <w:szCs w:val="28"/>
          <w:lang w:eastAsia="ar-SA"/>
        </w:rPr>
      </w:pPr>
      <w:r w:rsidRPr="00A8442D">
        <w:rPr>
          <w:rFonts w:ascii="Times New Roman" w:eastAsia="Times New Roman" w:hAnsi="Times New Roman" w:cs="Times New Roman"/>
          <w:sz w:val="28"/>
          <w:szCs w:val="28"/>
          <w:lang w:eastAsia="ar-SA"/>
        </w:rPr>
        <w:t xml:space="preserve">Лекционные занятия – это устное систематическое и последовательное изложение учебного материала по темам дисциплины. Они являются организующим и ориентирующим началом для изучения дисциплины. В ходе лекций раскрываются основные положения изучаемой дисциплины, обращается внимание </w:t>
      </w:r>
      <w:r w:rsidRPr="00A8442D">
        <w:rPr>
          <w:rFonts w:ascii="Times New Roman" w:eastAsia="Times New Roman" w:hAnsi="Times New Roman" w:cs="Times New Roman"/>
          <w:color w:val="000000"/>
          <w:sz w:val="28"/>
          <w:szCs w:val="28"/>
          <w:lang w:eastAsia="ar-SA"/>
        </w:rPr>
        <w:t>обучающихся</w:t>
      </w:r>
      <w:r w:rsidRPr="00A8442D">
        <w:rPr>
          <w:rFonts w:ascii="Times New Roman" w:eastAsia="Times New Roman" w:hAnsi="Times New Roman" w:cs="Times New Roman"/>
          <w:sz w:val="28"/>
          <w:szCs w:val="28"/>
          <w:lang w:eastAsia="ar-SA"/>
        </w:rPr>
        <w:t xml:space="preserve"> на сложные теоретические и правоприменительные вопросы, показывается их практическая значимость. </w:t>
      </w:r>
    </w:p>
    <w:p w:rsidR="00A8442D" w:rsidRPr="00A8442D" w:rsidRDefault="00A8442D" w:rsidP="00A8442D">
      <w:pPr>
        <w:shd w:val="clear" w:color="auto" w:fill="FFFFFF"/>
        <w:tabs>
          <w:tab w:val="left" w:pos="993"/>
        </w:tabs>
        <w:suppressAutoHyphens/>
        <w:autoSpaceDE w:val="0"/>
        <w:spacing w:after="0" w:line="240" w:lineRule="auto"/>
        <w:ind w:firstLine="709"/>
        <w:jc w:val="both"/>
        <w:rPr>
          <w:rFonts w:ascii="Times New Roman" w:eastAsia="Times New Roman" w:hAnsi="Times New Roman" w:cs="Times New Roman"/>
          <w:color w:val="000000"/>
          <w:spacing w:val="-6"/>
          <w:sz w:val="28"/>
          <w:szCs w:val="28"/>
          <w:lang w:eastAsia="ar-SA"/>
        </w:rPr>
      </w:pPr>
      <w:r w:rsidRPr="00A8442D">
        <w:rPr>
          <w:rFonts w:ascii="Times New Roman" w:eastAsia="Times New Roman" w:hAnsi="Times New Roman" w:cs="Times New Roman"/>
          <w:color w:val="000000"/>
          <w:spacing w:val="-6"/>
          <w:sz w:val="28"/>
          <w:szCs w:val="28"/>
          <w:lang w:eastAsia="ar-SA"/>
        </w:rPr>
        <w:t xml:space="preserve">При преподавании дисциплины использует преимущественно лекция - дискуссия, которая позволяет актуализировать имеющиеся у </w:t>
      </w:r>
      <w:r w:rsidRPr="00A8442D">
        <w:rPr>
          <w:rFonts w:ascii="Times New Roman" w:eastAsia="Times New Roman" w:hAnsi="Times New Roman" w:cs="Times New Roman"/>
          <w:color w:val="000000"/>
          <w:sz w:val="28"/>
          <w:szCs w:val="28"/>
          <w:lang w:eastAsia="ar-SA"/>
        </w:rPr>
        <w:t>обучающихся</w:t>
      </w:r>
      <w:r w:rsidRPr="00A8442D">
        <w:rPr>
          <w:rFonts w:ascii="Times New Roman" w:eastAsia="Times New Roman" w:hAnsi="Times New Roman" w:cs="Times New Roman"/>
          <w:color w:val="000000"/>
          <w:spacing w:val="-6"/>
          <w:sz w:val="28"/>
          <w:szCs w:val="28"/>
          <w:lang w:eastAsia="ar-SA"/>
        </w:rPr>
        <w:t xml:space="preserve"> знания , восполнить пробелы и получить новые знания. </w:t>
      </w:r>
    </w:p>
    <w:p w:rsidR="00A8442D" w:rsidRPr="00A8442D" w:rsidRDefault="00A8442D" w:rsidP="00A8442D">
      <w:pPr>
        <w:shd w:val="clear" w:color="auto" w:fill="FFFFFF"/>
        <w:tabs>
          <w:tab w:val="left" w:pos="993"/>
        </w:tabs>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color w:val="000000"/>
          <w:spacing w:val="-6"/>
          <w:sz w:val="28"/>
          <w:szCs w:val="28"/>
          <w:lang w:eastAsia="ar-SA"/>
        </w:rPr>
        <w:t xml:space="preserve">При подготовке к лекциям </w:t>
      </w:r>
      <w:r w:rsidRPr="00A8442D">
        <w:rPr>
          <w:rFonts w:ascii="Times New Roman" w:eastAsia="Times New Roman" w:hAnsi="Times New Roman" w:cs="Times New Roman"/>
          <w:color w:val="000000"/>
          <w:sz w:val="28"/>
          <w:szCs w:val="28"/>
          <w:lang w:eastAsia="ar-SA"/>
        </w:rPr>
        <w:t>обучающемуся</w:t>
      </w:r>
      <w:r w:rsidRPr="00A8442D">
        <w:rPr>
          <w:rFonts w:ascii="Times New Roman" w:eastAsia="Times New Roman" w:hAnsi="Times New Roman" w:cs="Times New Roman"/>
          <w:color w:val="000000"/>
          <w:spacing w:val="-6"/>
          <w:sz w:val="28"/>
          <w:szCs w:val="28"/>
          <w:lang w:eastAsia="ar-SA"/>
        </w:rPr>
        <w:t xml:space="preserve"> необходимо изучить рекомендуемую литературу. На лекциях нужно внимательно следить за изложением преподавателем изучаемого материала, конспектировать основные положения.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b/>
          <w:bCs/>
          <w:color w:val="000000"/>
          <w:spacing w:val="-2"/>
          <w:sz w:val="28"/>
          <w:szCs w:val="28"/>
          <w:lang w:eastAsia="ar-SA"/>
        </w:rPr>
      </w:pPr>
      <w:r w:rsidRPr="00A8442D">
        <w:rPr>
          <w:rFonts w:ascii="Times New Roman" w:eastAsia="Times New Roman" w:hAnsi="Times New Roman" w:cs="Times New Roman"/>
          <w:sz w:val="28"/>
          <w:szCs w:val="28"/>
          <w:lang w:eastAsia="ar-SA"/>
        </w:rPr>
        <w:t>В ходе лекционных занятий используется аудиторный фонд техникума.</w:t>
      </w:r>
    </w:p>
    <w:p w:rsidR="00A8442D" w:rsidRPr="00A8442D" w:rsidRDefault="00A8442D" w:rsidP="00A8442D">
      <w:pPr>
        <w:shd w:val="clear" w:color="auto" w:fill="FFFFFF"/>
        <w:suppressAutoHyphens/>
        <w:spacing w:after="0" w:line="240" w:lineRule="auto"/>
        <w:ind w:firstLine="709"/>
        <w:jc w:val="center"/>
        <w:rPr>
          <w:rFonts w:ascii="Times New Roman" w:eastAsia="Times New Roman" w:hAnsi="Times New Roman" w:cs="Times New Roman"/>
          <w:b/>
          <w:bCs/>
          <w:color w:val="000000"/>
          <w:spacing w:val="-2"/>
          <w:sz w:val="28"/>
          <w:szCs w:val="28"/>
          <w:lang w:eastAsia="ar-SA"/>
        </w:rPr>
      </w:pPr>
    </w:p>
    <w:p w:rsidR="00A8442D" w:rsidRPr="00A8442D" w:rsidRDefault="00A8442D" w:rsidP="00A8442D">
      <w:pPr>
        <w:shd w:val="clear" w:color="auto" w:fill="FFFFFF"/>
        <w:suppressAutoHyphens/>
        <w:spacing w:after="120" w:line="240" w:lineRule="auto"/>
        <w:ind w:firstLine="709"/>
        <w:jc w:val="center"/>
        <w:rPr>
          <w:rFonts w:ascii="Times New Roman" w:eastAsia="Times New Roman" w:hAnsi="Times New Roman" w:cs="Times New Roman"/>
          <w:color w:val="000000"/>
          <w:spacing w:val="-4"/>
          <w:sz w:val="28"/>
          <w:szCs w:val="28"/>
          <w:lang w:eastAsia="ar-SA"/>
        </w:rPr>
      </w:pPr>
      <w:r w:rsidRPr="00A8442D">
        <w:rPr>
          <w:rFonts w:ascii="Times New Roman" w:eastAsia="Times New Roman" w:hAnsi="Times New Roman" w:cs="Times New Roman"/>
          <w:b/>
          <w:bCs/>
          <w:color w:val="000000"/>
          <w:spacing w:val="-2"/>
          <w:sz w:val="28"/>
          <w:szCs w:val="28"/>
          <w:lang w:eastAsia="ar-SA"/>
        </w:rPr>
        <w:t>Семинарские занятия</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color w:val="000000"/>
          <w:spacing w:val="-4"/>
          <w:sz w:val="28"/>
          <w:szCs w:val="28"/>
          <w:lang w:eastAsia="ar-SA"/>
        </w:rPr>
        <w:t xml:space="preserve">Важной формой обучения, способствующей закреплению и углублению теоретических знаний </w:t>
      </w:r>
      <w:r w:rsidRPr="00A8442D">
        <w:rPr>
          <w:rFonts w:ascii="Times New Roman" w:eastAsia="Times New Roman" w:hAnsi="Times New Roman" w:cs="Times New Roman"/>
          <w:color w:val="000000"/>
          <w:sz w:val="28"/>
          <w:szCs w:val="28"/>
          <w:lang w:eastAsia="ar-SA"/>
        </w:rPr>
        <w:t>обучающихся</w:t>
      </w:r>
      <w:r w:rsidRPr="00A8442D">
        <w:rPr>
          <w:rFonts w:ascii="Times New Roman" w:eastAsia="Times New Roman" w:hAnsi="Times New Roman" w:cs="Times New Roman"/>
          <w:color w:val="000000"/>
          <w:spacing w:val="-4"/>
          <w:sz w:val="28"/>
          <w:szCs w:val="28"/>
          <w:lang w:eastAsia="ar-SA"/>
        </w:rPr>
        <w:t xml:space="preserve"> являются семинарские (практические) занятия, которые направлены на закрепление полученного в ходе лекционных занятий и самостоятельной работы материала. </w:t>
      </w:r>
      <w:r w:rsidRPr="00A8442D">
        <w:rPr>
          <w:rFonts w:ascii="Times New Roman" w:eastAsia="Times New Roman" w:hAnsi="Times New Roman" w:cs="Times New Roman"/>
          <w:color w:val="000000"/>
          <w:sz w:val="28"/>
          <w:szCs w:val="28"/>
          <w:lang w:eastAsia="ar-SA"/>
        </w:rPr>
        <w:t>Обучающийся</w:t>
      </w:r>
      <w:r w:rsidRPr="00A8442D">
        <w:rPr>
          <w:rFonts w:ascii="Times New Roman" w:eastAsia="Times New Roman" w:hAnsi="Times New Roman" w:cs="Times New Roman"/>
          <w:color w:val="000000"/>
          <w:spacing w:val="-4"/>
          <w:sz w:val="28"/>
          <w:szCs w:val="28"/>
          <w:lang w:eastAsia="ar-SA"/>
        </w:rPr>
        <w:t xml:space="preserve"> должен уметь свободно высказываться по любому вопросу, вынесенному на семинарское занятие, уметь делать выводы, обобщения, оперировать специальными терминами. Кроме того, семинарские занятия позволяют преподавателю оценить усвоение </w:t>
      </w:r>
      <w:r w:rsidRPr="00A8442D">
        <w:rPr>
          <w:rFonts w:ascii="Times New Roman" w:eastAsia="Times New Roman" w:hAnsi="Times New Roman" w:cs="Times New Roman"/>
          <w:color w:val="000000"/>
          <w:sz w:val="28"/>
          <w:szCs w:val="28"/>
          <w:lang w:eastAsia="ar-SA"/>
        </w:rPr>
        <w:t>обучающимися</w:t>
      </w:r>
      <w:r w:rsidRPr="00A8442D">
        <w:rPr>
          <w:rFonts w:ascii="Times New Roman" w:eastAsia="Times New Roman" w:hAnsi="Times New Roman" w:cs="Times New Roman"/>
          <w:color w:val="000000"/>
          <w:spacing w:val="-4"/>
          <w:sz w:val="28"/>
          <w:szCs w:val="28"/>
          <w:lang w:eastAsia="ar-SA"/>
        </w:rPr>
        <w:t xml:space="preserve"> соответствующих знаний. К семинарскому занятию магистрант обязан подготовить ответы на вопросы заданной темы, изучив для этого соответствующие темы лекций, учебную и научную литературу, нормативные правовые акты, законспектировав рекомендуемые источники. По </w:t>
      </w:r>
      <w:r w:rsidRPr="00A8442D">
        <w:rPr>
          <w:rFonts w:ascii="Times New Roman" w:eastAsia="Times New Roman" w:hAnsi="Times New Roman" w:cs="Times New Roman"/>
          <w:bCs/>
          <w:color w:val="000000"/>
          <w:spacing w:val="-4"/>
          <w:sz w:val="28"/>
          <w:szCs w:val="28"/>
          <w:lang w:eastAsia="ar-SA"/>
        </w:rPr>
        <w:t xml:space="preserve">согласованию </w:t>
      </w:r>
      <w:r w:rsidRPr="00A8442D">
        <w:rPr>
          <w:rFonts w:ascii="Times New Roman" w:eastAsia="Times New Roman" w:hAnsi="Times New Roman" w:cs="Times New Roman"/>
          <w:color w:val="000000"/>
          <w:spacing w:val="-4"/>
          <w:sz w:val="28"/>
          <w:szCs w:val="28"/>
          <w:lang w:eastAsia="ar-SA"/>
        </w:rPr>
        <w:t xml:space="preserve">с преподавателем </w:t>
      </w:r>
      <w:r w:rsidRPr="00A8442D">
        <w:rPr>
          <w:rFonts w:ascii="Times New Roman" w:eastAsia="Times New Roman" w:hAnsi="Times New Roman" w:cs="Times New Roman"/>
          <w:color w:val="000000"/>
          <w:sz w:val="28"/>
          <w:szCs w:val="28"/>
          <w:lang w:eastAsia="ar-SA"/>
        </w:rPr>
        <w:t>обучающийся</w:t>
      </w:r>
      <w:r w:rsidRPr="00A8442D">
        <w:rPr>
          <w:rFonts w:ascii="Times New Roman" w:eastAsia="Times New Roman" w:hAnsi="Times New Roman" w:cs="Times New Roman"/>
          <w:color w:val="000000"/>
          <w:spacing w:val="-4"/>
          <w:sz w:val="28"/>
          <w:szCs w:val="28"/>
          <w:lang w:eastAsia="ar-SA"/>
        </w:rPr>
        <w:t xml:space="preserve"> может подготовить реферат, </w:t>
      </w:r>
      <w:r w:rsidRPr="00A8442D">
        <w:rPr>
          <w:rFonts w:ascii="Times New Roman" w:eastAsia="Times New Roman" w:hAnsi="Times New Roman" w:cs="Times New Roman"/>
          <w:bCs/>
          <w:color w:val="000000"/>
          <w:spacing w:val="-4"/>
          <w:sz w:val="28"/>
          <w:szCs w:val="28"/>
          <w:lang w:eastAsia="ar-SA"/>
        </w:rPr>
        <w:t xml:space="preserve">доклад </w:t>
      </w:r>
      <w:r w:rsidRPr="00A8442D">
        <w:rPr>
          <w:rFonts w:ascii="Times New Roman" w:eastAsia="Times New Roman" w:hAnsi="Times New Roman" w:cs="Times New Roman"/>
          <w:color w:val="000000"/>
          <w:spacing w:val="-4"/>
          <w:sz w:val="28"/>
          <w:szCs w:val="28"/>
          <w:lang w:eastAsia="ar-SA"/>
        </w:rPr>
        <w:t xml:space="preserve">или сообщение по теме семинара. В процессе подготовки к семинару </w:t>
      </w:r>
      <w:r w:rsidRPr="00A8442D">
        <w:rPr>
          <w:rFonts w:ascii="Times New Roman" w:eastAsia="Times New Roman" w:hAnsi="Times New Roman" w:cs="Times New Roman"/>
          <w:color w:val="000000"/>
          <w:sz w:val="28"/>
          <w:szCs w:val="28"/>
          <w:lang w:eastAsia="ar-SA"/>
        </w:rPr>
        <w:t>обучающимся</w:t>
      </w:r>
      <w:r w:rsidRPr="00A8442D">
        <w:rPr>
          <w:rFonts w:ascii="Times New Roman" w:eastAsia="Times New Roman" w:hAnsi="Times New Roman" w:cs="Times New Roman"/>
          <w:color w:val="000000"/>
          <w:spacing w:val="-4"/>
          <w:sz w:val="28"/>
          <w:szCs w:val="28"/>
          <w:lang w:eastAsia="ar-SA"/>
        </w:rPr>
        <w:t xml:space="preserve"> следует изучить судебную практику по рассматриваемым вопросам, в первую очередь постановления высших судебных органов.</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i/>
          <w:iCs/>
          <w:color w:val="000000"/>
          <w:spacing w:val="2"/>
          <w:sz w:val="28"/>
          <w:szCs w:val="28"/>
          <w:lang w:eastAsia="ar-SA"/>
        </w:rPr>
      </w:pPr>
      <w:r w:rsidRPr="00A8442D">
        <w:rPr>
          <w:rFonts w:ascii="Times New Roman" w:eastAsia="Times New Roman" w:hAnsi="Times New Roman" w:cs="Times New Roman"/>
          <w:sz w:val="28"/>
          <w:szCs w:val="28"/>
          <w:lang w:eastAsia="ar-SA"/>
        </w:rPr>
        <w:lastRenderedPageBreak/>
        <w:t xml:space="preserve">На семинарских занятиях применяются методы контрольного опроса, дискуссии. Основная форма работы на семинаре – обсуждение всеми </w:t>
      </w:r>
      <w:r w:rsidRPr="00A8442D">
        <w:rPr>
          <w:rFonts w:ascii="Times New Roman" w:eastAsia="Times New Roman" w:hAnsi="Times New Roman" w:cs="Times New Roman"/>
          <w:color w:val="000000"/>
          <w:sz w:val="28"/>
          <w:szCs w:val="28"/>
          <w:lang w:eastAsia="ar-SA"/>
        </w:rPr>
        <w:t>обучающимися</w:t>
      </w:r>
      <w:r w:rsidRPr="00A8442D">
        <w:rPr>
          <w:rFonts w:ascii="Times New Roman" w:eastAsia="Times New Roman" w:hAnsi="Times New Roman" w:cs="Times New Roman"/>
          <w:sz w:val="28"/>
          <w:szCs w:val="28"/>
          <w:lang w:eastAsia="ar-SA"/>
        </w:rPr>
        <w:t xml:space="preserve"> группы вопросов, обозначенных в плане текущего семинарского занятия. </w:t>
      </w:r>
    </w:p>
    <w:p w:rsidR="00A8442D" w:rsidRPr="00A8442D" w:rsidRDefault="00A8442D" w:rsidP="00A8442D">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ar-SA"/>
        </w:rPr>
      </w:pPr>
    </w:p>
    <w:p w:rsidR="00A8442D" w:rsidRPr="00A8442D" w:rsidRDefault="00A8442D" w:rsidP="00A8442D">
      <w:pPr>
        <w:suppressAutoHyphens/>
        <w:autoSpaceDE w:val="0"/>
        <w:autoSpaceDN w:val="0"/>
        <w:adjustRightInd w:val="0"/>
        <w:spacing w:after="120" w:line="240" w:lineRule="auto"/>
        <w:ind w:firstLine="709"/>
        <w:jc w:val="center"/>
        <w:rPr>
          <w:rFonts w:ascii="Times New Roman" w:eastAsia="Times New Roman" w:hAnsi="Times New Roman" w:cs="Times New Roman"/>
          <w:b/>
          <w:sz w:val="28"/>
          <w:szCs w:val="28"/>
          <w:lang w:eastAsia="ar-SA"/>
        </w:rPr>
      </w:pPr>
      <w:r w:rsidRPr="00A8442D">
        <w:rPr>
          <w:rFonts w:ascii="Times New Roman" w:eastAsia="Times New Roman" w:hAnsi="Times New Roman" w:cs="Times New Roman"/>
          <w:b/>
          <w:sz w:val="28"/>
          <w:szCs w:val="28"/>
          <w:lang w:eastAsia="ar-SA"/>
        </w:rPr>
        <w:t>Методические рекомендации по решению задач</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Задачи нацелены на формирование у обучающегося практических навыков и умений в изучаемой дисциплине.</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Решение обучающимся задач преследует следующие цели:</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1) научить обучающегося анализировать нормативные правовые акты, выделять судебную практику по поставленной проблеме и анализировать ее; свободно оперировать юридическими понятиями и категориями; делать подробные обоснованные выводы;</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2) выработать у обучающегося умение правильно, логично, последовательно, аргументированно и кратко формулировать решение в конкретной правовой ситуации;</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3) результат проверки преподавателем решения задач позволяет обучающемуся: определить степень усвоения им соответствующих разделов курса и выявить имеющиеся у него пробелы в полученных знаниях; закрепить, углубить и уточнить полученную из соответствующих источников правовую информацию; сформулировать вопросы, которые оказались непонятными или слабо усвоенными, и получить соответствующую помощь у преподавателя.</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Решение задач следует начинать с определения круга общественных отношений, возникающих в конкретной ситуации. </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Далее необходимо определить круг вопросов, в том числе промежуточных вопросов, на которые следует ответить для решения задачи.</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В основе успешного решения задачи лежит определение нормативных правовых актов, которые регулируют спорные правоотношения, а также выявление материалов судебной практики по спорным отношениям. </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Целесообразным для получения правовой информации является пользование справочными правовыми системами (Консультант Плюс, Гарант, и др.).</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Список используемой литературы должен быть полным и включать основополагающие монографические работы, учебные пособия, нормативный материал и журнальные статьи. </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Поскольку решение задач является результатом самостоятельного изучения обучающимся дисциплины, оно излагается своими словами, с личными обобщениями и выводами. Ответ должен представлять собой концентрированный результат самостоятельного, творческого осмысления законодательства, литературы и судебной практики по предложенной правовой ситуации.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i/>
          <w:iCs/>
          <w:color w:val="000000"/>
          <w:spacing w:val="2"/>
          <w:sz w:val="28"/>
          <w:szCs w:val="28"/>
          <w:lang w:eastAsia="ar-SA"/>
        </w:rPr>
      </w:pPr>
    </w:p>
    <w:p w:rsidR="00A8442D" w:rsidRPr="00A8442D" w:rsidRDefault="00A8442D" w:rsidP="00A8442D">
      <w:pPr>
        <w:suppressAutoHyphens/>
        <w:spacing w:after="0" w:line="240" w:lineRule="auto"/>
        <w:ind w:firstLine="709"/>
        <w:jc w:val="both"/>
        <w:rPr>
          <w:rFonts w:ascii="Times New Roman" w:eastAsia="Times New Roman" w:hAnsi="Times New Roman" w:cs="Times New Roman"/>
          <w:b/>
          <w:bCs/>
          <w:color w:val="000000"/>
          <w:sz w:val="28"/>
          <w:szCs w:val="28"/>
          <w:lang w:eastAsia="ar-SA"/>
        </w:rPr>
      </w:pPr>
      <w:r w:rsidRPr="00A8442D">
        <w:rPr>
          <w:rFonts w:ascii="Times New Roman" w:eastAsia="Times New Roman" w:hAnsi="Times New Roman" w:cs="Times New Roman"/>
          <w:b/>
          <w:bCs/>
          <w:color w:val="000000"/>
          <w:spacing w:val="1"/>
          <w:sz w:val="28"/>
          <w:szCs w:val="28"/>
          <w:lang w:eastAsia="ar-SA"/>
        </w:rPr>
        <w:t>2.</w:t>
      </w:r>
      <w:r w:rsidRPr="00A8442D">
        <w:rPr>
          <w:rFonts w:ascii="Times New Roman" w:eastAsia="Times New Roman" w:hAnsi="Times New Roman" w:cs="Times New Roman"/>
          <w:b/>
          <w:bCs/>
          <w:color w:val="000000"/>
          <w:spacing w:val="1"/>
          <w:sz w:val="28"/>
          <w:szCs w:val="28"/>
          <w:lang w:val="en-US" w:eastAsia="ar-SA"/>
        </w:rPr>
        <w:t> </w:t>
      </w:r>
      <w:r w:rsidRPr="00A8442D">
        <w:rPr>
          <w:rFonts w:ascii="Times New Roman" w:eastAsia="Times New Roman" w:hAnsi="Times New Roman" w:cs="Times New Roman"/>
          <w:b/>
          <w:bCs/>
          <w:color w:val="000000"/>
          <w:spacing w:val="1"/>
          <w:sz w:val="28"/>
          <w:szCs w:val="28"/>
          <w:lang w:eastAsia="ar-SA"/>
        </w:rPr>
        <w:t>Учебно-методические рекомендации по выполнению различных форм</w:t>
      </w:r>
      <w:r w:rsidRPr="00A8442D">
        <w:rPr>
          <w:rFonts w:ascii="Times New Roman" w:eastAsia="Times New Roman" w:hAnsi="Times New Roman" w:cs="Times New Roman"/>
          <w:b/>
          <w:bCs/>
          <w:color w:val="000000"/>
          <w:sz w:val="28"/>
          <w:szCs w:val="28"/>
          <w:lang w:eastAsia="ar-SA"/>
        </w:rPr>
        <w:t xml:space="preserve"> самостоятельной работы</w:t>
      </w:r>
    </w:p>
    <w:p w:rsidR="00A8442D" w:rsidRPr="00A8442D" w:rsidRDefault="00A8442D" w:rsidP="00A8442D">
      <w:pPr>
        <w:shd w:val="clear" w:color="auto" w:fill="FFFFFF"/>
        <w:suppressAutoHyphens/>
        <w:spacing w:after="120" w:line="240" w:lineRule="auto"/>
        <w:ind w:firstLine="709"/>
        <w:jc w:val="center"/>
        <w:rPr>
          <w:rFonts w:ascii="Times New Roman" w:eastAsia="Times New Roman" w:hAnsi="Times New Roman" w:cs="Times New Roman"/>
          <w:b/>
          <w:bCs/>
          <w:color w:val="000000"/>
          <w:sz w:val="28"/>
          <w:szCs w:val="28"/>
          <w:lang w:eastAsia="ar-SA"/>
        </w:rPr>
      </w:pPr>
      <w:r w:rsidRPr="00A8442D">
        <w:rPr>
          <w:rFonts w:ascii="Times New Roman" w:eastAsia="Times New Roman" w:hAnsi="Times New Roman" w:cs="Times New Roman"/>
          <w:b/>
          <w:bCs/>
          <w:color w:val="000000"/>
          <w:sz w:val="28"/>
          <w:szCs w:val="28"/>
          <w:lang w:eastAsia="ar-SA"/>
        </w:rPr>
        <w:lastRenderedPageBreak/>
        <w:t>Общие положения</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Успешное усвоение знаний во многом определяется качеством и объемом самостоятельной работы обучающегося. Самостоятельная работа предназначена для углубленного усвоения основного учебного материала согласно программе учебной дисциплины. По этой причине для эффективного освоения учебной дисциплины, успешного написания контрольной работы, необходима правильная организация самостоятельной работы обучающихся с учебной, учебно-методической, научной литературой, нормативными актами и правоприменительными документами, что предполагает определенную схематичность процесса освоения материала.</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К формам самостоятельной работы обучающихся относятся:</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чтение текстов нормативных правовых актов, учебников и учебных пособий, а также дополнительной литературы по изучаемой теме;</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конспектирование данного текста;</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работа со словарями и справочниками;</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работа со справочно-правовыми системами и ресурсами сети Интернет;</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подбор судебной практики по теме семинарского или практического занятия;</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решение ситуационных задач;</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подготовка к семинарским занятиям</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участие в круглых столах, научно-практических конференциях;</w:t>
      </w:r>
    </w:p>
    <w:p w:rsidR="00A8442D" w:rsidRPr="00A8442D" w:rsidRDefault="00A8442D" w:rsidP="00A8442D">
      <w:pPr>
        <w:widowControl w:val="0"/>
        <w:numPr>
          <w:ilvl w:val="0"/>
          <w:numId w:val="3"/>
        </w:numPr>
        <w:tabs>
          <w:tab w:val="num" w:pos="567"/>
          <w:tab w:val="left"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подготовка к сдаче экзамена.</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p>
    <w:p w:rsidR="00A8442D" w:rsidRPr="00A8442D" w:rsidRDefault="00A8442D" w:rsidP="00A8442D">
      <w:pPr>
        <w:suppressAutoHyphens/>
        <w:spacing w:after="120" w:line="240" w:lineRule="auto"/>
        <w:ind w:firstLine="709"/>
        <w:jc w:val="center"/>
        <w:rPr>
          <w:rFonts w:ascii="Times New Roman" w:eastAsia="Times New Roman" w:hAnsi="Times New Roman" w:cs="Times New Roman"/>
          <w:sz w:val="28"/>
          <w:szCs w:val="28"/>
          <w:lang w:eastAsia="ar-SA"/>
        </w:rPr>
      </w:pPr>
      <w:r w:rsidRPr="00A8442D">
        <w:rPr>
          <w:rFonts w:ascii="Times New Roman" w:eastAsia="Times New Roman" w:hAnsi="Times New Roman" w:cs="Times New Roman"/>
          <w:b/>
          <w:bCs/>
          <w:sz w:val="28"/>
          <w:szCs w:val="28"/>
          <w:lang w:eastAsia="ar-SA"/>
        </w:rPr>
        <w:t>Учебно-методические рекомендации по изучению обучающимися вопросов, выносимых на самостоятельное изучение</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Семинарские занятия по дисциплине направлены на:</w:t>
      </w:r>
    </w:p>
    <w:p w:rsidR="00A8442D" w:rsidRPr="00A8442D" w:rsidRDefault="00A8442D" w:rsidP="00A8442D">
      <w:pPr>
        <w:widowControl w:val="0"/>
        <w:numPr>
          <w:ilvl w:val="0"/>
          <w:numId w:val="4"/>
        </w:numPr>
        <w:tabs>
          <w:tab w:val="num" w:pos="0"/>
          <w:tab w:val="left" w:pos="567"/>
          <w:tab w:val="num"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обсуждение и более глубокое усвоение обучающимися актуальных вопросов дисциплины;</w:t>
      </w:r>
    </w:p>
    <w:p w:rsidR="00A8442D" w:rsidRPr="00A8442D" w:rsidRDefault="00A8442D" w:rsidP="00A8442D">
      <w:pPr>
        <w:widowControl w:val="0"/>
        <w:numPr>
          <w:ilvl w:val="0"/>
          <w:numId w:val="4"/>
        </w:numPr>
        <w:tabs>
          <w:tab w:val="num" w:pos="0"/>
          <w:tab w:val="left" w:pos="567"/>
          <w:tab w:val="num"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анализ специфики правового регулирования;</w:t>
      </w:r>
    </w:p>
    <w:p w:rsidR="00A8442D" w:rsidRPr="00A8442D" w:rsidRDefault="00A8442D" w:rsidP="00A8442D">
      <w:pPr>
        <w:widowControl w:val="0"/>
        <w:numPr>
          <w:ilvl w:val="0"/>
          <w:numId w:val="4"/>
        </w:numPr>
        <w:tabs>
          <w:tab w:val="num" w:pos="0"/>
          <w:tab w:val="left" w:pos="567"/>
          <w:tab w:val="num" w:pos="851"/>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анализ и обобщение судебной практики.</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Самостоятельная работа начинается с изучения вопросов рассматриваемой темы, включенных в программу дисциплины. Необходимо также ознакомится со списком рекомендуемой литературы.</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В ходе прочтения учебной и научной литературы полезно тезисное конспектирование основных положений рассматриваемой темы. В случае отсутствия четкого ответа на поставленный вопрос, необходимо прояснить его на семинарском занятии или в ходе индивидуальной консультации у преподавателя.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Для того чтобы приобретенные знания стали глубже, необходимо ознакомиться с  нормативными правовыми актами, судебной практикой, их тексты имеются в электронных справочно-поисковых системах «КонсультантПлюс», «Гарант», «Кодекс» и др. </w:t>
      </w:r>
    </w:p>
    <w:p w:rsidR="00A8442D" w:rsidRPr="00A8442D" w:rsidRDefault="00A8442D" w:rsidP="00A8442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lastRenderedPageBreak/>
        <w:t>Необходимо просматривать такие сайты как www.gara</w:t>
      </w:r>
      <w:r w:rsidRPr="00A8442D">
        <w:rPr>
          <w:rFonts w:ascii="Times New Roman" w:eastAsia="Times New Roman" w:hAnsi="Times New Roman" w:cs="Times New Roman"/>
          <w:sz w:val="28"/>
          <w:szCs w:val="28"/>
          <w:lang w:val="en-US" w:eastAsia="ar-SA"/>
        </w:rPr>
        <w:t>n</w:t>
      </w:r>
      <w:r w:rsidRPr="00A8442D">
        <w:rPr>
          <w:rFonts w:ascii="Times New Roman" w:eastAsia="Times New Roman" w:hAnsi="Times New Roman" w:cs="Times New Roman"/>
          <w:sz w:val="28"/>
          <w:szCs w:val="28"/>
          <w:lang w:eastAsia="ar-SA"/>
        </w:rPr>
        <w:t xml:space="preserve">t.ru, www.co№sulta№t.ru, сайт Российской газеты www.rg.ru, на которых каждый день появляется информация о принятии новых законов, внесении изменений в российское законодательство, а также о вынесенных судебных решениях. Для удобства на сайте www.co№sulta№t.ru либо www.gara№t.ru можно подписаться на рассылку принимаемых впервые или изменяющихся законов. Таким образом, обучающийся будет всегда в курсе последних изменений в законодательстве Российской Федерации. </w:t>
      </w:r>
    </w:p>
    <w:p w:rsidR="00A8442D" w:rsidRPr="00A8442D" w:rsidRDefault="00A8442D" w:rsidP="00A8442D">
      <w:pPr>
        <w:shd w:val="clear" w:color="auto" w:fill="FFFFFF"/>
        <w:suppressAutoHyphens/>
        <w:spacing w:after="0" w:line="240" w:lineRule="auto"/>
        <w:ind w:right="11"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Также для лучшего понимания учебного курса и просто для всестороннего развития обучающемуся необходимо выделить время для просмотра научных статей.</w:t>
      </w:r>
    </w:p>
    <w:p w:rsidR="00A8442D" w:rsidRPr="00A8442D" w:rsidRDefault="00A8442D" w:rsidP="00A8442D">
      <w:pPr>
        <w:shd w:val="clear" w:color="auto" w:fill="FFFFFF"/>
        <w:suppressAutoHyphens/>
        <w:spacing w:after="0" w:line="240" w:lineRule="auto"/>
        <w:ind w:right="11" w:firstLine="709"/>
        <w:jc w:val="both"/>
        <w:rPr>
          <w:rFonts w:ascii="Times New Roman" w:eastAsia="Times New Roman" w:hAnsi="Times New Roman" w:cs="Times New Roman"/>
          <w:sz w:val="28"/>
          <w:szCs w:val="28"/>
          <w:lang w:eastAsia="ar-SA"/>
        </w:rPr>
      </w:pPr>
    </w:p>
    <w:p w:rsidR="00A8442D" w:rsidRPr="00A8442D" w:rsidRDefault="00A8442D" w:rsidP="00A8442D">
      <w:pPr>
        <w:suppressAutoHyphens/>
        <w:spacing w:after="0" w:line="240" w:lineRule="auto"/>
        <w:ind w:firstLine="709"/>
        <w:jc w:val="center"/>
        <w:rPr>
          <w:rFonts w:ascii="Times New Roman" w:eastAsia="Times New Roman" w:hAnsi="Times New Roman" w:cs="Times New Roman"/>
          <w:sz w:val="28"/>
          <w:szCs w:val="28"/>
          <w:lang w:eastAsia="ar-SA"/>
        </w:rPr>
      </w:pPr>
      <w:r w:rsidRPr="00A8442D">
        <w:rPr>
          <w:rFonts w:ascii="Times New Roman" w:eastAsia="Times New Roman" w:hAnsi="Times New Roman" w:cs="Times New Roman"/>
          <w:b/>
          <w:bCs/>
          <w:sz w:val="28"/>
          <w:szCs w:val="28"/>
          <w:lang w:eastAsia="ar-SA"/>
        </w:rPr>
        <w:t>Учебно-методические рекомендации по выполнению контрольной работы</w:t>
      </w:r>
    </w:p>
    <w:p w:rsidR="00A8442D" w:rsidRPr="00A8442D" w:rsidRDefault="00A8442D" w:rsidP="00A8442D">
      <w:pPr>
        <w:suppressAutoHyphens/>
        <w:spacing w:before="120"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Контрольная работа (предусмотрена для обучающихся заочной формы обучения) нацелена на тщательную проработку и усвоение обучающимся актуальных вопросов дисциплины.</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Выполнение обучающимся контрольной работы и проверка их преподавателем преследует следующие цели:</w:t>
      </w:r>
    </w:p>
    <w:p w:rsidR="00A8442D" w:rsidRPr="00A8442D" w:rsidRDefault="00A8442D" w:rsidP="00A8442D">
      <w:pPr>
        <w:numPr>
          <w:ilvl w:val="0"/>
          <w:numId w:val="5"/>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осуществление контроля за самостоятельной работой обучающегося;</w:t>
      </w:r>
    </w:p>
    <w:p w:rsidR="00A8442D" w:rsidRPr="00A8442D" w:rsidRDefault="00A8442D" w:rsidP="00A8442D">
      <w:pPr>
        <w:numPr>
          <w:ilvl w:val="0"/>
          <w:numId w:val="5"/>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научить обучающегося анализировать нормативные правовые акты, выделять и анализировать проблемы, поставленные в научной литературе, выделять судебную практику по поставленной проблеме и анализировать ее; свободно оперировать юридическими понятиями и категориями; делать подробные обоснованные выводы;</w:t>
      </w:r>
    </w:p>
    <w:p w:rsidR="00A8442D" w:rsidRPr="00A8442D" w:rsidRDefault="00A8442D" w:rsidP="00A8442D">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3) выработать у обучающегося умение правильно, логично, последовательно, аргументированно и кратко излагать свои мысли в письменном виде;</w:t>
      </w:r>
    </w:p>
    <w:p w:rsidR="00A8442D" w:rsidRPr="00A8442D" w:rsidRDefault="00A8442D" w:rsidP="00A8442D">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4) результат проверки преподавателем контрольной работы позволяет обучающемуся: определить степень усвоения им соответствующих разделов курса и выявить имеющиеся у него пробелы в полученных знаниях; закрепить, углубить и уточнить полученную из соответствующих источников правовую информацию; сформулировать вопросы, которые оказались непонятными или слабо усвоенными, и получить соответствующую помощь у преподавателя.</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Написание контрольной работы следует начинать с выбора темы, далее необходимо составить план контрольной работы. Без плана приступать к раскрытию темы не рекомендуется, так как неудачно составленный план может негативно отразиться на всей последующей работе.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В основе успешного выполнения контрольной работы лежит сбор научной информации. Для подбора и составления списка литературы необходимо внимательно ознакомиться с каталогом библиотеки ВУЗа. Кроме того, для расширения источников полезно использовать возможности и других библиотек.</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lastRenderedPageBreak/>
        <w:t>Помимо монографической литературы полезную информацию можно почерпнуть из журналов: «Государство и право», «Правоведение», «Журнал российского права», «Российское правосудие», «Российский судья», «Российская юстиция», «Экологическое право», и др. изданий периодической печати.</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Целесообразным для получения правовой информации является пользование справочными правовыми системами (Консультант Плюс, Гарант, и др.).</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Список используемой литературы должен быть полным и включать основополагающие монографические работы, учебные пособия, нормативный материал и журнальные статьи.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Поскольку контрольная работа является результатом самостоятельного изучения обучающимся избранной темы, она излагается своими словами, с личными обобщениями и выводами. Ответ должен представлять собой концентрированный результат самостоятельного, творческого осмысления законодательства, литературы и судебной практики по предложенной правовой ситуации. Контрольная работа является результатом самостоятельного изучения обучающимся избранной темы, она излагается своими словами, с личными обобщениями и выводами.</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Оформление работы также имеет значение для получения положительной оценки и должно соответствовать предъявляемым требованиям. Контрольная работа должна содержать титульный лист с указанием темы работы, иметь постраничную сквозную нумерацию.</w:t>
      </w:r>
    </w:p>
    <w:p w:rsidR="00A8442D" w:rsidRPr="00A8442D" w:rsidRDefault="00A8442D" w:rsidP="00A8442D">
      <w:pPr>
        <w:suppressAutoHyphens/>
        <w:spacing w:after="120" w:line="240" w:lineRule="auto"/>
        <w:ind w:firstLine="709"/>
        <w:jc w:val="center"/>
        <w:rPr>
          <w:rFonts w:ascii="Times New Roman" w:eastAsia="Times New Roman" w:hAnsi="Times New Roman" w:cs="Times New Roman"/>
          <w:b/>
          <w:bCs/>
          <w:sz w:val="28"/>
          <w:szCs w:val="28"/>
          <w:lang w:eastAsia="ar-SA"/>
        </w:rPr>
      </w:pPr>
    </w:p>
    <w:p w:rsidR="00A8442D" w:rsidRPr="00A8442D" w:rsidRDefault="00A8442D" w:rsidP="00A8442D">
      <w:pPr>
        <w:suppressAutoHyphens/>
        <w:spacing w:after="120" w:line="240" w:lineRule="auto"/>
        <w:ind w:firstLine="709"/>
        <w:jc w:val="center"/>
        <w:rPr>
          <w:rFonts w:ascii="Times New Roman" w:eastAsia="Times New Roman" w:hAnsi="Times New Roman" w:cs="Times New Roman"/>
          <w:bCs/>
          <w:sz w:val="28"/>
          <w:szCs w:val="28"/>
          <w:lang w:eastAsia="ar-SA"/>
        </w:rPr>
      </w:pPr>
      <w:r w:rsidRPr="00A8442D">
        <w:rPr>
          <w:rFonts w:ascii="Times New Roman" w:eastAsia="Times New Roman" w:hAnsi="Times New Roman" w:cs="Times New Roman"/>
          <w:b/>
          <w:bCs/>
          <w:sz w:val="28"/>
          <w:szCs w:val="28"/>
          <w:lang w:eastAsia="ar-SA"/>
        </w:rPr>
        <w:t>Учебно-методические рекомендации по подготовке к экзамену</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bCs/>
          <w:sz w:val="28"/>
          <w:szCs w:val="28"/>
          <w:lang w:eastAsia="ar-SA"/>
        </w:rPr>
        <w:t xml:space="preserve">В ходе </w:t>
      </w:r>
      <w:r w:rsidRPr="00A8442D">
        <w:rPr>
          <w:rFonts w:ascii="Times New Roman" w:eastAsia="Times New Roman" w:hAnsi="Times New Roman" w:cs="Times New Roman"/>
          <w:sz w:val="28"/>
          <w:szCs w:val="28"/>
          <w:lang w:val="uk-UA" w:eastAsia="ar-SA"/>
        </w:rPr>
        <w:t>экзамена</w:t>
      </w:r>
      <w:r w:rsidRPr="00A8442D">
        <w:rPr>
          <w:rFonts w:ascii="Times New Roman" w:eastAsia="Times New Roman" w:hAnsi="Times New Roman" w:cs="Times New Roman"/>
          <w:bCs/>
          <w:sz w:val="28"/>
          <w:szCs w:val="28"/>
          <w:lang w:eastAsia="ar-SA"/>
        </w:rPr>
        <w:t xml:space="preserve"> </w:t>
      </w:r>
      <w:r w:rsidRPr="00A8442D">
        <w:rPr>
          <w:rFonts w:ascii="Times New Roman" w:eastAsia="Times New Roman" w:hAnsi="Times New Roman" w:cs="Times New Roman"/>
          <w:sz w:val="28"/>
          <w:szCs w:val="28"/>
          <w:lang w:eastAsia="ar-SA"/>
        </w:rPr>
        <w:t>обучающийся должен показать глубокое знание предмета, умение связывать теоретические знания с правоприменительной практикой. Обучающийся должен знать определения всех базовых понятий дисциплины, уметь характеризовать теоретические понятия в их практическом применении, знать нормативное правовое регулирование, уметь формулировать, обосновывать и излагать собственную точку зрения по дискуссионным вопросам, уметь проводить системные связи между понятиями и категориями, давать содержательно структурированный, юридически грамотный и последовательный ответ на поставленные в билете вопросы.</w:t>
      </w:r>
    </w:p>
    <w:p w:rsidR="00A8442D" w:rsidRPr="00A8442D" w:rsidRDefault="00A8442D" w:rsidP="00A8442D">
      <w:pPr>
        <w:tabs>
          <w:tab w:val="left" w:pos="900"/>
        </w:tabs>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Ответы на задания должны быть </w:t>
      </w:r>
    </w:p>
    <w:p w:rsidR="00A8442D" w:rsidRPr="00A8442D" w:rsidRDefault="00A8442D" w:rsidP="00A8442D">
      <w:pPr>
        <w:widowControl w:val="0"/>
        <w:numPr>
          <w:ilvl w:val="0"/>
          <w:numId w:val="2"/>
        </w:numPr>
        <w:tabs>
          <w:tab w:val="left" w:pos="900"/>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даны с использованием теории, действующих нормативных правовых актов, правовых позиций высших судов,</w:t>
      </w:r>
    </w:p>
    <w:p w:rsidR="00A8442D" w:rsidRPr="00A8442D" w:rsidRDefault="00A8442D" w:rsidP="00A8442D">
      <w:pPr>
        <w:widowControl w:val="0"/>
        <w:numPr>
          <w:ilvl w:val="0"/>
          <w:numId w:val="2"/>
        </w:numPr>
        <w:tabs>
          <w:tab w:val="left" w:pos="900"/>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даны на все поставленные вопросы,</w:t>
      </w:r>
    </w:p>
    <w:p w:rsidR="00A8442D" w:rsidRPr="00A8442D" w:rsidRDefault="00A8442D" w:rsidP="00A8442D">
      <w:pPr>
        <w:widowControl w:val="0"/>
        <w:numPr>
          <w:ilvl w:val="0"/>
          <w:numId w:val="2"/>
        </w:numPr>
        <w:tabs>
          <w:tab w:val="left" w:pos="900"/>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развернутыми, аргументированными.</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Работа обучающихся по подготовке к  промежуточной аттестации должна быть нацелена на тщательную проработку и усвоение лекционного материала, основной учебной и дополнительной литературы в соответствии с </w:t>
      </w:r>
      <w:r w:rsidRPr="00A8442D">
        <w:rPr>
          <w:rFonts w:ascii="Times New Roman" w:eastAsia="Times New Roman" w:hAnsi="Times New Roman" w:cs="Times New Roman"/>
          <w:sz w:val="28"/>
          <w:szCs w:val="28"/>
          <w:lang w:eastAsia="ar-SA"/>
        </w:rPr>
        <w:lastRenderedPageBreak/>
        <w:t>предлагаемым тематическим планом. Наряду с этим необходимо изучать нормативные источники, следить за изменениями в законодательстве. Также следует учитывать и постановления и определения Конституционного Суда Российской Федерации.</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Для того чтобы знания, приобретенные при изучении учебной литературы и нормативных правовых актов, стали глубже, необходимо ознакомиться с судебной практикой, в особенности с постановлениями Пленума Верховного Суда Российской Федерации и  постановлениями Пленума Высшего Арбитражного Суда Российской Федерации, а также с соответствующими обзорами законодательства и судебной практики. Судебная практика ВС РФ и других судов общей юрисдикции, в том числе решения и определения по конкретным делам, хорошо представлена в электронных справочно-поисковых системах «КонсультантПлюс», «Гарант», «Кодекс» и др. С этой целью могут быть использованы материалы опубликованной судебной практики в юридических журналах «Бюллетень Верховного Суда Российской Федерации», «Бюллетень Европейского Суда по правам человека». Необходимо помнить, что постановления Пленума Высшего Арбитражного Суда Российской Федерации сохраняют силу до принятия соответствующих решений Пленумом Верховного Суда Российской Федерации. Разъяснения по вопросам судебной практики содержатся и в информационных письмах Президиума Высшего Арбитражного Суда Российской Федерации.</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Необходимо просматривать такие сайты как www.gara№t.ru, www.co№sulta№t.ru, сайт Российской газеты www.rg.ru, на которых каждый день появляется информация о принятии новых законов, внесении изменений в российское законодательство, а также о вынесенных судебных решениях. Для удобства на сайте www.co№sulta№t.ru либо www.gara№t.ru можно подписаться на рассылку принимаемых впервые или изменяющихся законов. Таким образом, обучающийся будет всегда в курсе последних изменений в законодательстве Российской Федерации. </w:t>
      </w:r>
    </w:p>
    <w:p w:rsidR="00A8442D" w:rsidRPr="00A8442D" w:rsidRDefault="00A8442D" w:rsidP="00A8442D">
      <w:pPr>
        <w:suppressAutoHyphens/>
        <w:spacing w:after="0" w:line="240" w:lineRule="auto"/>
        <w:ind w:firstLine="709"/>
        <w:jc w:val="center"/>
        <w:rPr>
          <w:rFonts w:ascii="Times New Roman" w:eastAsia="Times New Roman" w:hAnsi="Times New Roman" w:cs="Times New Roman"/>
          <w:b/>
          <w:bCs/>
          <w:sz w:val="28"/>
          <w:szCs w:val="28"/>
          <w:lang w:eastAsia="ar-SA"/>
        </w:rPr>
      </w:pPr>
    </w:p>
    <w:p w:rsidR="00A8442D" w:rsidRPr="00A8442D" w:rsidRDefault="00A8442D" w:rsidP="00A8442D">
      <w:pPr>
        <w:suppressAutoHyphens/>
        <w:spacing w:after="0" w:line="240" w:lineRule="auto"/>
        <w:ind w:firstLine="709"/>
        <w:jc w:val="center"/>
        <w:rPr>
          <w:rFonts w:ascii="Times New Roman" w:eastAsia="Times New Roman" w:hAnsi="Times New Roman" w:cs="Times New Roman"/>
          <w:sz w:val="28"/>
          <w:szCs w:val="28"/>
          <w:lang w:eastAsia="ar-SA"/>
        </w:rPr>
      </w:pPr>
      <w:r w:rsidRPr="00A8442D">
        <w:rPr>
          <w:rFonts w:ascii="Times New Roman" w:eastAsia="Times New Roman" w:hAnsi="Times New Roman" w:cs="Times New Roman"/>
          <w:b/>
          <w:bCs/>
          <w:sz w:val="28"/>
          <w:szCs w:val="28"/>
          <w:lang w:eastAsia="ar-SA"/>
        </w:rPr>
        <w:t xml:space="preserve">Методические рекомендации для обучающихся с ограниченными возможностями здоровья и инвалидами по освоению дисциплины </w:t>
      </w:r>
    </w:p>
    <w:p w:rsidR="00A8442D" w:rsidRPr="00A8442D" w:rsidRDefault="00A8442D" w:rsidP="00A8442D">
      <w:pPr>
        <w:suppressAutoHyphens/>
        <w:spacing w:before="120"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w:t>
      </w:r>
      <w:r w:rsidRPr="00A8442D">
        <w:rPr>
          <w:rFonts w:ascii="Times New Roman" w:eastAsia="Times New Roman" w:hAnsi="Times New Roman" w:cs="Times New Roman"/>
          <w:sz w:val="28"/>
          <w:szCs w:val="28"/>
          <w:lang w:eastAsia="ar-SA"/>
        </w:rPr>
        <w:lastRenderedPageBreak/>
        <w:t>условия, без которых невозможно или затруднено освоение образовательных программ обучающимися с ограниченными возможностями здоровья.</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деятельности: самостоятельная работа по освоению и закреплению материала; индивидуальная учебная работа в контактной форме предполагающая взаимодействие с преподавателем (в частности, консультации), т.е. дополнительное разъяснение учебного материала и углубленное изучение материала.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В целях освоения учебной программы дисциплины инвалидами и лицами с ограниченными возможностями здоровья возможно </w:t>
      </w:r>
    </w:p>
    <w:p w:rsidR="00A8442D" w:rsidRPr="00A8442D" w:rsidRDefault="00A8442D" w:rsidP="00A8442D">
      <w:pPr>
        <w:widowControl w:val="0"/>
        <w:numPr>
          <w:ilvl w:val="0"/>
          <w:numId w:val="1"/>
        </w:numPr>
        <w:tabs>
          <w:tab w:val="num" w:pos="0"/>
          <w:tab w:val="num"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использование специальных технических и иных средств индивидуального пользования, рекомендованных врачом-специалистом;</w:t>
      </w:r>
    </w:p>
    <w:p w:rsidR="00A8442D" w:rsidRPr="00A8442D" w:rsidRDefault="00A8442D" w:rsidP="00A8442D">
      <w:pPr>
        <w:widowControl w:val="0"/>
        <w:numPr>
          <w:ilvl w:val="0"/>
          <w:numId w:val="1"/>
        </w:numPr>
        <w:tabs>
          <w:tab w:val="num" w:pos="0"/>
          <w:tab w:val="num"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присутствие ассистента, оказывающего обучающемуся необходимую помощь.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 xml:space="preserve">На лекционном занятии рекомендуется использовать звукозаписывающие устройства и компьютеры, как способ конспектирования. </w:t>
      </w:r>
    </w:p>
    <w:p w:rsidR="00A8442D" w:rsidRPr="00A8442D" w:rsidRDefault="00A8442D" w:rsidP="00A8442D">
      <w:pPr>
        <w:suppressAutoHyphens/>
        <w:spacing w:after="0" w:line="240" w:lineRule="auto"/>
        <w:ind w:firstLine="709"/>
        <w:jc w:val="both"/>
        <w:rPr>
          <w:rFonts w:ascii="Times New Roman" w:eastAsia="Times New Roman" w:hAnsi="Times New Roman" w:cs="Times New Roman"/>
          <w:sz w:val="28"/>
          <w:szCs w:val="28"/>
          <w:lang w:eastAsia="ar-SA"/>
        </w:rPr>
      </w:pPr>
      <w:r w:rsidRPr="00A8442D">
        <w:rPr>
          <w:rFonts w:ascii="Times New Roman" w:eastAsia="Times New Roman" w:hAnsi="Times New Roman" w:cs="Times New Roman"/>
          <w:sz w:val="28"/>
          <w:szCs w:val="28"/>
          <w:lang w:eastAsia="ar-SA"/>
        </w:rPr>
        <w:t>Для освоения дисциплины (в т.ч. подготовки к занятиям, при самостоятельной работе) лицами с ограниченными возможностями здоровья предоставляется возможность использования учебной литературы в виде электронного документа; доступ к информационным и библиографическим ресурсам посредством сети «Интернет».</w:t>
      </w: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p>
    <w:p w:rsidR="00A8442D" w:rsidRPr="00A8442D" w:rsidRDefault="00A8442D" w:rsidP="00A8442D">
      <w:pPr>
        <w:suppressAutoHyphens/>
        <w:spacing w:after="0" w:line="200" w:lineRule="atLeast"/>
        <w:ind w:firstLine="709"/>
        <w:jc w:val="both"/>
        <w:rPr>
          <w:rFonts w:ascii="Times New Roman" w:eastAsia="Times New Roman" w:hAnsi="Times New Roman" w:cs="Times New Roman"/>
          <w:sz w:val="28"/>
          <w:szCs w:val="28"/>
          <w:lang w:eastAsia="ar-SA"/>
        </w:rPr>
      </w:pPr>
    </w:p>
    <w:p w:rsidR="00A8442D" w:rsidRPr="00A8442D" w:rsidRDefault="00A8442D" w:rsidP="00A8442D">
      <w:pPr>
        <w:tabs>
          <w:tab w:val="left" w:pos="8152"/>
        </w:tabs>
        <w:suppressAutoHyphens/>
        <w:spacing w:after="120" w:line="240" w:lineRule="auto"/>
        <w:ind w:right="68" w:firstLine="709"/>
        <w:jc w:val="center"/>
        <w:rPr>
          <w:rFonts w:ascii="Times New Roman" w:eastAsia="Times New Roman" w:hAnsi="Times New Roman" w:cs="Times New Roman"/>
          <w:b/>
          <w:bCs/>
          <w:color w:val="000000"/>
          <w:spacing w:val="-2"/>
          <w:sz w:val="28"/>
          <w:szCs w:val="28"/>
          <w:lang w:eastAsia="ar-SA"/>
        </w:rPr>
      </w:pPr>
      <w:r w:rsidRPr="00A8442D">
        <w:rPr>
          <w:rFonts w:ascii="Times New Roman" w:eastAsia="Times New Roman" w:hAnsi="Times New Roman" w:cs="Times New Roman"/>
          <w:b/>
          <w:bCs/>
          <w:color w:val="000000"/>
          <w:spacing w:val="-2"/>
          <w:sz w:val="28"/>
          <w:szCs w:val="28"/>
          <w:lang w:eastAsia="ar-SA"/>
        </w:rPr>
        <w:t>2. Перечень нормативных правовых актов, актов высших судебных органов, материалов судебной практики</w:t>
      </w:r>
    </w:p>
    <w:p w:rsidR="00A8442D" w:rsidRPr="00A8442D" w:rsidRDefault="00A8442D" w:rsidP="00A8442D">
      <w:pPr>
        <w:tabs>
          <w:tab w:val="left" w:pos="8152"/>
        </w:tabs>
        <w:suppressAutoHyphens/>
        <w:spacing w:after="0" w:line="200" w:lineRule="atLeast"/>
        <w:ind w:right="70" w:firstLine="709"/>
        <w:jc w:val="center"/>
        <w:rPr>
          <w:rFonts w:ascii="Times New Roman" w:eastAsia="Times New Roman" w:hAnsi="Times New Roman" w:cs="Times New Roman"/>
          <w:b/>
          <w:sz w:val="28"/>
          <w:szCs w:val="28"/>
          <w:lang w:eastAsia="ar-SA"/>
        </w:rPr>
      </w:pPr>
    </w:p>
    <w:p w:rsidR="00A8442D" w:rsidRPr="00A8442D" w:rsidRDefault="00A8442D" w:rsidP="00A8442D">
      <w:pPr>
        <w:widowControl w:val="0"/>
        <w:suppressAutoHyphens/>
        <w:spacing w:after="0" w:line="240" w:lineRule="auto"/>
        <w:ind w:firstLine="709"/>
        <w:jc w:val="center"/>
        <w:rPr>
          <w:rFonts w:ascii="Times New Roman" w:eastAsia="Times New Roman" w:hAnsi="Times New Roman" w:cs="Times New Roman"/>
          <w:b/>
          <w:bCs/>
          <w:sz w:val="28"/>
          <w:szCs w:val="28"/>
          <w:lang w:eastAsia="ar-SA"/>
        </w:rPr>
      </w:pPr>
      <w:r w:rsidRPr="00A8442D">
        <w:rPr>
          <w:rFonts w:ascii="Times New Roman" w:eastAsia="Times New Roman" w:hAnsi="Times New Roman" w:cs="Times New Roman"/>
          <w:b/>
          <w:bCs/>
          <w:sz w:val="28"/>
          <w:szCs w:val="28"/>
          <w:lang w:eastAsia="ar-SA"/>
        </w:rPr>
        <w:t>Нормативные правовые акты</w:t>
      </w:r>
    </w:p>
    <w:p w:rsidR="00A8442D" w:rsidRPr="00A8442D" w:rsidRDefault="00A8442D" w:rsidP="00A8442D">
      <w:pPr>
        <w:widowControl w:val="0"/>
        <w:suppressAutoHyphens/>
        <w:spacing w:after="0" w:line="240" w:lineRule="auto"/>
        <w:ind w:firstLine="709"/>
        <w:jc w:val="center"/>
        <w:rPr>
          <w:rFonts w:ascii="Times New Roman" w:eastAsia="Times New Roman" w:hAnsi="Times New Roman" w:cs="Times New Roman"/>
          <w:b/>
          <w:bCs/>
          <w:sz w:val="28"/>
          <w:szCs w:val="28"/>
          <w:lang w:eastAsia="ar-SA"/>
        </w:rPr>
      </w:pPr>
    </w:p>
    <w:p w:rsidR="00A8442D" w:rsidRPr="00A8442D" w:rsidRDefault="00A8442D" w:rsidP="00A8442D">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A8442D">
        <w:rPr>
          <w:rFonts w:ascii="Times New Roman" w:eastAsia="Times New Roman" w:hAnsi="Times New Roman" w:cs="Times New Roman"/>
          <w:sz w:val="28"/>
          <w:szCs w:val="28"/>
          <w:lang w:eastAsia="ru-RU"/>
        </w:rPr>
        <w:t>Конституция Российской Федерации (принята всенародным голосованием 12 декабря 1993 г. с изменениями, одобренными в ходе общероссийского голосования 01.07.2020)</w:t>
      </w:r>
    </w:p>
    <w:p w:rsidR="00A8442D" w:rsidRPr="00A8442D" w:rsidRDefault="00A8442D" w:rsidP="00A8442D">
      <w:pPr>
        <w:widowControl w:val="0"/>
        <w:numPr>
          <w:ilvl w:val="0"/>
          <w:numId w:val="6"/>
        </w:numPr>
        <w:shd w:val="clear" w:color="auto" w:fill="FFFFFF"/>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10 января 2002 г. № 7-ФЗ «Об охране окружающей среды» (с изм. и доп.) // СЗ РФ, 2002, № 2, ст. 133.</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Земельный кодекс Российской Федерации от 25 октября 2001 г. № 136-ФЗ (с изм. и доп.) // СЗ РФ, 2001, № 44, ст. 4147.</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Градостроительный кодекс Российской Федерации от 29 декабря 2004 г. № 190-ФЗ (с изм. и доп.) // СЗ РФ, 2005, № 1 (ч. 1), ст. 16.</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Гражданский кодекс Российской Федерации (часть первая)  от 30 ноября 1994г. № 51-ФЗ (с изм. и доп.) // СЗ РФ, 1994, № 32, ст. 3301.</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 xml:space="preserve">Гражданский кодекс Российской Федерации (часть вторая) от 26 </w:t>
      </w:r>
      <w:r w:rsidRPr="00A8442D">
        <w:rPr>
          <w:rFonts w:ascii="Times New Roman" w:eastAsia="Calibri" w:hAnsi="Times New Roman" w:cs="Times New Roman"/>
          <w:sz w:val="28"/>
          <w:szCs w:val="28"/>
          <w:lang w:eastAsia="ar-SA"/>
        </w:rPr>
        <w:lastRenderedPageBreak/>
        <w:t>января 1996г. № 14-ФЗ (с изм. и доп.) // СЗ РФ, 1996, № 5, ст. 410.</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Уголовный кодекс РФ от 13 июня 1996 г. № 63-ФЗ (с изм. и доп.) // СЗ РФ, 1996, № 25, ст. 2954.</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Налоговый кодекс Российской Федерации (часть вторая) от 5 августа 2000г. № 117-ФЗ (с изм. и доп.) // СЗ РФ, 2000, № 32, ст. 3340.</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Кодекс Российской Федерации об административных правонарушениях от 30 декабря 2001 г. № 195-ФЗ (с изм. и доп.) // СЗ РФ, 2002, № 1 (ч. 1), ст. 1.</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Водный кодекс Российской Федерации от 3 июня 2006 г. № 74-ФЗ (с изм. и доп.) // СЗ РФ, 2006, № 23, ст. 2381.</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Лесной кодекс Российской Федерации от 4 декабря 2006 г. № 200-ФЗ (с изм. и доп.) // СЗ РФ, 2006, № 50, ст. 5278.</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23 февраля 1995г. № 26-ФЗ «О природных лечебных ресурсах, лечебно-оздоровительных местностях и курортах» (с изм. и доп.) // СЗ РФ, 1995, № 9, ст. 713.</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14 марта 1995г. № 33-ФЗ «Об особо охраняемых природных территориях» (с изм. и доп.) // СЗ РФ, 1995, № 12, Ст. 1024.</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23 ноября 1995 г. № 174-ФЗ «Об экологической экспертизе» (с изм. и доп.) // СЗ РФ, 1995, № 48, ст. 4556.</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6 января 1996г. № 3-ФЗ «О радиационной безопасности населения» (с изм. и доп.) // СЗ РФ, 1996, № 3, ст. 14</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10 января 1996 г. № 4-ФЗ «О мелиорации земель» (с изм. и доп.) // СЗ РФ, 1996, № 3, ст. 142.</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19 июля 1997г. № 109-ФЗ «О безопасном обращении с пестицидами и агрохимикатами» (с изм. и доп.) // СЗ РФ, 1997, № 29, ст. 3510.</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16 июля 1998г. № 101-ФЗ «О государственном регулировании обеспечения плодородия земель сельскохозяйственного назначения» (с изм. и доп.) // СЗ РФ, 1998, № 9, ст. 3399.</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16 июля 1998г. № 102-ФЗ «Об ипотеке (залоге недвижимости)» (с изм. и доп.) // СЗ РФ, 1998, № 29, ст. 3400.</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30 марта 1999 г. № 52-ФЗ «О санитарно-эпидемиологическом благополучии населения» (с изм. и доп.) // СЗ РФ, 1999, № 14, ст. 1650.</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18 июня 2001г. № 92-ФЗ «О землеустройстве» (с изм. и доп.) // СЗ РФ, 2001, № 26, ст. 2582.</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color w:val="000000"/>
          <w:sz w:val="28"/>
          <w:szCs w:val="28"/>
          <w:lang w:eastAsia="ar-SA"/>
        </w:rPr>
      </w:pPr>
      <w:r w:rsidRPr="00A8442D">
        <w:rPr>
          <w:rFonts w:ascii="Times New Roman" w:eastAsia="Calibri" w:hAnsi="Times New Roman" w:cs="Times New Roman"/>
          <w:sz w:val="28"/>
          <w:szCs w:val="28"/>
          <w:lang w:eastAsia="ar-SA"/>
        </w:rPr>
        <w:t>Федеральный закон от 25 октября 2001 г. № 137-ФЗ «О введении в действие Земельного кодекса Российской Федерации» (с изм. и доп.) // СЗ РФ, 2001, № 44, ст. 4148</w:t>
      </w:r>
    </w:p>
    <w:p w:rsidR="00A8442D" w:rsidRPr="00A8442D" w:rsidRDefault="00A8442D" w:rsidP="00A8442D">
      <w:pPr>
        <w:widowControl w:val="0"/>
        <w:numPr>
          <w:ilvl w:val="0"/>
          <w:numId w:val="6"/>
        </w:numPr>
        <w:shd w:val="clear" w:color="auto" w:fill="FFFFFF"/>
        <w:tabs>
          <w:tab w:val="left" w:pos="1134"/>
        </w:tabs>
        <w:suppressAutoHyphens/>
        <w:spacing w:after="0" w:line="240" w:lineRule="auto"/>
        <w:ind w:left="0" w:firstLine="709"/>
        <w:jc w:val="both"/>
        <w:rPr>
          <w:rFonts w:ascii="Times New Roman" w:eastAsia="Calibri" w:hAnsi="Times New Roman" w:cs="Times New Roman"/>
          <w:color w:val="000000"/>
          <w:sz w:val="28"/>
          <w:szCs w:val="28"/>
          <w:lang w:eastAsia="ar-SA"/>
        </w:rPr>
      </w:pPr>
      <w:r w:rsidRPr="00A8442D">
        <w:rPr>
          <w:rFonts w:ascii="Times New Roman" w:eastAsia="Calibri" w:hAnsi="Times New Roman" w:cs="Times New Roman"/>
          <w:color w:val="000000"/>
          <w:sz w:val="28"/>
          <w:szCs w:val="28"/>
          <w:lang w:eastAsia="ar-SA"/>
        </w:rPr>
        <w:t>Федеральный закон от 21 декабря 2001г. № 178-ФЗ «О приватизации государственного и муниципального имущества» (с изм. и доп.) // СЗ РФ, 2002, № 4, ст. 251.</w:t>
      </w:r>
    </w:p>
    <w:p w:rsidR="00A8442D" w:rsidRPr="00A8442D" w:rsidRDefault="00A8442D" w:rsidP="00A8442D">
      <w:pPr>
        <w:widowControl w:val="0"/>
        <w:numPr>
          <w:ilvl w:val="0"/>
          <w:numId w:val="6"/>
        </w:numPr>
        <w:shd w:val="clear" w:color="auto" w:fill="FFFFFF"/>
        <w:tabs>
          <w:tab w:val="left" w:pos="1134"/>
        </w:tabs>
        <w:suppressAutoHyphens/>
        <w:spacing w:after="0" w:line="240" w:lineRule="auto"/>
        <w:ind w:left="0" w:firstLine="709"/>
        <w:jc w:val="both"/>
        <w:rPr>
          <w:rFonts w:ascii="Times New Roman" w:eastAsia="Calibri" w:hAnsi="Times New Roman" w:cs="Times New Roman"/>
          <w:color w:val="000000"/>
          <w:sz w:val="28"/>
          <w:szCs w:val="28"/>
          <w:lang w:eastAsia="ar-SA"/>
        </w:rPr>
      </w:pPr>
      <w:r w:rsidRPr="00A8442D">
        <w:rPr>
          <w:rFonts w:ascii="Times New Roman" w:eastAsia="Calibri" w:hAnsi="Times New Roman" w:cs="Times New Roman"/>
          <w:sz w:val="28"/>
          <w:szCs w:val="28"/>
          <w:lang w:eastAsia="ru-RU"/>
        </w:rPr>
        <w:t>Федеральный закон от 29.07.2017 № 217-ФЗ (ред. от 03.08.2018)</w:t>
      </w:r>
      <w:r w:rsidRPr="00A8442D">
        <w:rPr>
          <w:rFonts w:ascii="Times New Roman" w:eastAsia="Calibri" w:hAnsi="Times New Roman" w:cs="Times New Roman"/>
          <w:color w:val="000000"/>
          <w:sz w:val="28"/>
          <w:szCs w:val="28"/>
          <w:lang w:eastAsia="ar-SA"/>
        </w:rPr>
        <w:t xml:space="preserve"> </w:t>
      </w:r>
      <w:r w:rsidRPr="00A8442D">
        <w:rPr>
          <w:rFonts w:ascii="Times New Roman" w:eastAsia="Calibri" w:hAnsi="Times New Roman" w:cs="Times New Roman"/>
          <w:sz w:val="28"/>
          <w:szCs w:val="28"/>
          <w:lang w:eastAsia="ru-RU"/>
        </w:rPr>
        <w:t xml:space="preserve">"О </w:t>
      </w:r>
      <w:r w:rsidRPr="00A8442D">
        <w:rPr>
          <w:rFonts w:ascii="Times New Roman" w:eastAsia="Calibri" w:hAnsi="Times New Roman" w:cs="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24 июля 2002 г. № 101-ФЗ «Об обороте земель сельскохозяйственного назначения» (с изм. и доп.) // СЗ РФ, 2002, № 30, ст. 3018.</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11 июня 2003г. № 74-ФЗ «О крестьянском (фермерском) хозяйстве» (с изм. и доп.) // СЗ РФ, 2003, № 24, ст. 2249.</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7 июля 2003г. № 112-ФЗ «О личном подсобном хозяйстве» (с изм. и доп.) // СЗ РФ, 2003, № 28, ст. 2881.</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21 декабря 2004 г. № 172-ФЗ «О переводе земель или земельных участков из одной категории в другую» (с изм. и доп.) // СЗ РФ, 2004, № 52 (ч. 1), ст. 5276.</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13 июля 2015 № 218-ФЗ "О государственной регистрации недвижимости" // СЗ РФ,2015, № 29 (часть I), ст. 4344.</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8 ноября 2007г.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 изм. и доп.) // СЗ РФ, 2007, № 23, ст. 2380.</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Федеральный закон от 3 декабря 2008г. №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(с изм. и доп.) // СЗ РФ, 2008, № 49, ст. 5742.</w:t>
      </w:r>
    </w:p>
    <w:p w:rsidR="00A8442D" w:rsidRPr="00A8442D" w:rsidRDefault="00A8442D" w:rsidP="00A8442D">
      <w:pPr>
        <w:numPr>
          <w:ilvl w:val="0"/>
          <w:numId w:val="6"/>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A8442D">
        <w:rPr>
          <w:rFonts w:ascii="Times New Roman" w:eastAsia="Calibri" w:hAnsi="Times New Roman" w:cs="Times New Roman"/>
          <w:sz w:val="28"/>
          <w:szCs w:val="28"/>
          <w:lang w:eastAsia="ru-RU"/>
        </w:rPr>
        <w:t xml:space="preserve">Указ Президента РФ от 21.01.2020 № 21 </w:t>
      </w:r>
      <w:r w:rsidRPr="00A8442D">
        <w:rPr>
          <w:rFonts w:ascii="Times New Roman" w:eastAsia="Calibri" w:hAnsi="Times New Roman" w:cs="Times New Roman"/>
          <w:sz w:val="28"/>
          <w:szCs w:val="28"/>
          <w:lang w:eastAsia="ar-SA"/>
        </w:rPr>
        <w:t xml:space="preserve">(с изм. и доп.) </w:t>
      </w:r>
      <w:r w:rsidRPr="00A8442D">
        <w:rPr>
          <w:rFonts w:ascii="Times New Roman" w:eastAsia="Calibri" w:hAnsi="Times New Roman" w:cs="Times New Roman"/>
          <w:sz w:val="28"/>
          <w:szCs w:val="28"/>
          <w:lang w:eastAsia="ru-RU"/>
        </w:rPr>
        <w:t>"О структуре федеральных органов исполнительной власти" //СЗ РФ, 27.01.2020, № 4, ст. 346.</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30.06.2021 № 1096 "О федеральном государственном экологическом контроле (надзоре)" (вместе с "Положением о федеральном государственном экологическом контроле (надзоре)") // "Собрание законодательства РФ", 12.07.2021, № 28 (часть I), ст. 5526</w:t>
      </w:r>
    </w:p>
    <w:p w:rsidR="00A8442D" w:rsidRPr="00A8442D" w:rsidRDefault="00A8442D" w:rsidP="00A8442D">
      <w:pPr>
        <w:widowControl w:val="0"/>
        <w:numPr>
          <w:ilvl w:val="0"/>
          <w:numId w:val="6"/>
        </w:numPr>
        <w:tabs>
          <w:tab w:val="left" w:pos="1134"/>
        </w:tabs>
        <w:suppressAutoHyphens/>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10.07.2018 № 800 (с изм. и доп.) "О</w:t>
      </w:r>
      <w:r w:rsidRPr="00A8442D">
        <w:rPr>
          <w:rFonts w:ascii="Times New Roman" w:eastAsia="Calibri" w:hAnsi="Times New Roman" w:cs="Times New Roman"/>
          <w:sz w:val="28"/>
          <w:szCs w:val="28"/>
          <w:lang w:val="en-US" w:eastAsia="ar-SA"/>
        </w:rPr>
        <w:t> </w:t>
      </w:r>
      <w:r w:rsidRPr="00A8442D">
        <w:rPr>
          <w:rFonts w:ascii="Times New Roman" w:eastAsia="Calibri" w:hAnsi="Times New Roman" w:cs="Times New Roman"/>
          <w:sz w:val="28"/>
          <w:szCs w:val="28"/>
          <w:lang w:eastAsia="ar-SA"/>
        </w:rPr>
        <w:t>проведении рекультивации и консервации земель" (вместе с "Правилами проведения рекультивации и консервации земель") //СЗ РФ, 16.07.2018, № 29, ст. 4441,</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03.05.2012 № 429 (с изм. и доп.) "Об утверждении Положения об установлении и изменении границ участков недр, предоставленных в пользование"//"Собрание законодательства РФ", 07.05.2012, № 19, ст. 2445.</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 xml:space="preserve">Постановление Правительства РФ от 04.07.2013 № 564"Об </w:t>
      </w:r>
      <w:r w:rsidRPr="00A8442D">
        <w:rPr>
          <w:rFonts w:ascii="Times New Roman" w:eastAsia="Calibri" w:hAnsi="Times New Roman" w:cs="Times New Roman"/>
          <w:sz w:val="28"/>
          <w:szCs w:val="28"/>
          <w:lang w:eastAsia="ar-SA"/>
        </w:rPr>
        <w:lastRenderedPageBreak/>
        <w:t>утверждении Правил расчета размера вреда, причиненного недрам вследствие нарушения законодательства Российской Федерации о недрах"//"Собрание законодательства РФ", 15.07.2013, № 28, ст. 3830</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12.03.2008 № 165 (с изм. и доп.) "О подготовке и заключении договора водопользования"//"Собрание законодательства РФ", 17.03.2008, № 11 (1 ч.), ст. 1033.</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14.04.2007 № 230 (с изм. и доп.) "О договоре водопользования, право на заключение которого приобретается на аукционе, и о проведении аукциона"(вместе с "Правилами подготовки и заключения договора водопользования, право на заключение которого приобретается на аукционе", "Правилами проведения аукциона по приобретению права на заключение договора водопользования")</w:t>
      </w:r>
      <w:r w:rsidRPr="00A8442D">
        <w:rPr>
          <w:rFonts w:ascii="Times New Roman" w:eastAsia="Calibri" w:hAnsi="Times New Roman" w:cs="Times New Roman"/>
          <w:sz w:val="28"/>
          <w:szCs w:val="28"/>
          <w:lang w:val="en-US" w:eastAsia="ar-SA"/>
        </w:rPr>
        <w:t> </w:t>
      </w:r>
      <w:r w:rsidRPr="00A8442D">
        <w:rPr>
          <w:rFonts w:ascii="Times New Roman" w:eastAsia="Calibri" w:hAnsi="Times New Roman" w:cs="Times New Roman"/>
          <w:sz w:val="28"/>
          <w:szCs w:val="28"/>
          <w:lang w:eastAsia="ar-SA"/>
        </w:rPr>
        <w:t>// "Собрание законодательства РФ", 23.04.2007, № 17, ст. 2046</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30.12.2006 № 844 (с изм. и доп.) "О порядке подготовки и принятия решения о предоставлении водного объекта в пользование"// "Собрание законодательства РФ", 01.01.2007, № 1 (2 ч.), ст. 295</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06.01.2015 № 11 (с изм. и доп.) "Об утверждении Правил представления декларации о сделках с древесиной"//"Собрание законодательства РФ", № 2, 12.01.2015, ст. 524.</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23.02.2018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Федерации"//"Собрание законодательства РФ", 05.03.2018, № 10, ст. 1503</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20.05.2017 № 607"О Правилах санитарной безопасности в лесах"//"Собрание законодательства РФ", 05.06.2017, № 23, ст. 3318</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30.06.2007 № 417 (с изм. и доп.) "Об утверждении Правил пожарной безопасности в лесах"//"Собрание законодательства РФ", 09.07.2007, № 28, ст. 3432,</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29.05.2017 № 648 (с изм. и доп.) "О закреплении и предоставлении доли квоты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рыболовства"//"Собрание законодательства РФ", 05.06.2017, № 23, ст. 3345.</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14.06.2018 № 681 "Об утверждении Правил определения границ рыболовных участков"//"Собрание законодательства РФ", 25.06.2018, № 26, ст. 3850</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 xml:space="preserve">Постановление Правительства РФ от 25.05.2017 № 632 (с изм. и доп.) "О подготовке и заключении договора о закреплении и предоставлении доли квоты добычи (вылова) водных биологических ресурсов, предоставленной на инвестиционные цели в области рыболовства для осуществления </w:t>
      </w:r>
      <w:r w:rsidRPr="00A8442D">
        <w:rPr>
          <w:rFonts w:ascii="Times New Roman" w:eastAsia="Calibri" w:hAnsi="Times New Roman" w:cs="Times New Roman"/>
          <w:sz w:val="28"/>
          <w:szCs w:val="28"/>
          <w:lang w:eastAsia="ar-SA"/>
        </w:rPr>
        <w:lastRenderedPageBreak/>
        <w:t>промышленного рыболовства и (или) прибрежного рыболовства"</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23.11.2017 № 1420 "Об утверждении Правил распределения органами исполнительной власти субъектов Российской Федерации квот добычи (вылова) водных биологических ресурсов для организации любительского и спортивного рыболовства"//"Собрание законодательства РФ", 04.12.2017, № 49, ст. 7458</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25.09.2017 № 1154"О распределении объема части общего допустимого улова водных биологических ресурсов, утвержденного применительно к квоте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рыболовства"//"Собрание законодательства РФ", 02.10.2017, № 40, ст. 5859</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15.12.2005 № 768 (с изм. и доп.) "О распределении общих допустимых уловов водных биологических ресурсов применительно к видам квот их добычи (вылова)"(с изм. и доп., вступ. в силу с 01.04.2018)// "Собрание законодательства РФ", 26.12.2005, № 52 (3 ч.), ст. 5734.</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22.10.2008 № 775 (с изм. и доп.)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изменений"//"Собрание законодательства РФ", 27.10.2008, № 43, ст. 4953.</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Постановление Правительства РФ от 25.08.2008 № 643 (с изм. и доп.) "О подготовке и заключении договора пользования водными биологическими ресурсами, общий допустимый улов которых не устанавливается"//"Собрание законодательства РФ", 01.09.2008, № 35, ст. 4039.</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Приказ Минприроды России от 20.01.2011 № 13 (с изм. и доп.) "Об утверждении Порядка выдачи и аннулирования охотничьего билета единого федерального образца, формы охотничьего билета"(Зарегистрировано в Минюсте России 21.03.2011 №</w:t>
      </w:r>
      <w:r w:rsidRPr="00A8442D">
        <w:rPr>
          <w:rFonts w:ascii="Times New Roman" w:eastAsia="Calibri" w:hAnsi="Times New Roman" w:cs="Times New Roman"/>
          <w:sz w:val="28"/>
          <w:szCs w:val="28"/>
          <w:lang w:val="en-US" w:eastAsia="ar-SA"/>
        </w:rPr>
        <w:t> </w:t>
      </w:r>
      <w:r w:rsidRPr="00A8442D">
        <w:rPr>
          <w:rFonts w:ascii="Times New Roman" w:eastAsia="Calibri" w:hAnsi="Times New Roman" w:cs="Times New Roman"/>
          <w:sz w:val="28"/>
          <w:szCs w:val="28"/>
          <w:lang w:eastAsia="ar-SA"/>
        </w:rPr>
        <w:t>20197)</w:t>
      </w:r>
    </w:p>
    <w:p w:rsidR="00A8442D" w:rsidRPr="00A8442D" w:rsidRDefault="00A8442D" w:rsidP="00A8442D">
      <w:pPr>
        <w:widowControl w:val="0"/>
        <w:numPr>
          <w:ilvl w:val="0"/>
          <w:numId w:val="6"/>
        </w:numPr>
        <w:tabs>
          <w:tab w:val="left" w:pos="1134"/>
        </w:tabs>
        <w:suppressAutoHyphens/>
        <w:autoSpaceDE w:val="0"/>
        <w:spacing w:after="0" w:line="240" w:lineRule="auto"/>
        <w:ind w:left="0" w:firstLine="709"/>
        <w:jc w:val="both"/>
        <w:rPr>
          <w:rFonts w:ascii="Times New Roman" w:eastAsia="Calibri" w:hAnsi="Times New Roman" w:cs="Times New Roman"/>
          <w:sz w:val="28"/>
          <w:szCs w:val="28"/>
          <w:lang w:eastAsia="ar-SA"/>
        </w:rPr>
      </w:pPr>
      <w:r w:rsidRPr="00A8442D">
        <w:rPr>
          <w:rFonts w:ascii="Times New Roman" w:eastAsia="Calibri" w:hAnsi="Times New Roman" w:cs="Times New Roman"/>
          <w:sz w:val="28"/>
          <w:szCs w:val="28"/>
          <w:lang w:eastAsia="ar-SA"/>
        </w:rPr>
        <w:t>Приказ Минприроды России от 29.08.2014 № 379 (с изм. и доп.) "Об</w:t>
      </w:r>
      <w:r w:rsidRPr="00A8442D">
        <w:rPr>
          <w:rFonts w:ascii="Times New Roman" w:eastAsia="Calibri" w:hAnsi="Times New Roman" w:cs="Times New Roman"/>
          <w:sz w:val="28"/>
          <w:szCs w:val="28"/>
          <w:lang w:val="en-US" w:eastAsia="ar-SA"/>
        </w:rPr>
        <w:t> </w:t>
      </w:r>
      <w:r w:rsidRPr="00A8442D">
        <w:rPr>
          <w:rFonts w:ascii="Times New Roman" w:eastAsia="Calibri" w:hAnsi="Times New Roman" w:cs="Times New Roman"/>
          <w:sz w:val="28"/>
          <w:szCs w:val="28"/>
          <w:lang w:eastAsia="ar-SA"/>
        </w:rPr>
        <w:t>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птиц"(Зарегистрировано в Минюсте России 13.11.2014 № 34694)</w:t>
      </w:r>
    </w:p>
    <w:p w:rsidR="00A8442D" w:rsidRPr="00A8442D" w:rsidRDefault="00A8442D" w:rsidP="00A8442D">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A8442D" w:rsidRPr="00A8442D" w:rsidRDefault="00A8442D" w:rsidP="00A8442D">
      <w:pPr>
        <w:spacing w:after="0" w:line="240" w:lineRule="auto"/>
        <w:ind w:firstLine="709"/>
        <w:jc w:val="center"/>
        <w:rPr>
          <w:rFonts w:ascii="Times New Roman" w:eastAsia="Times New Roman" w:hAnsi="Times New Roman" w:cs="Times New Roman"/>
          <w:b/>
          <w:bCs/>
          <w:color w:val="000000"/>
          <w:sz w:val="28"/>
          <w:szCs w:val="28"/>
          <w:lang w:eastAsia="ru-RU"/>
        </w:rPr>
      </w:pPr>
      <w:r w:rsidRPr="00A8442D">
        <w:rPr>
          <w:rFonts w:ascii="Times New Roman" w:eastAsia="Times New Roman" w:hAnsi="Times New Roman" w:cs="Times New Roman"/>
          <w:b/>
          <w:bCs/>
          <w:color w:val="000000"/>
          <w:sz w:val="28"/>
          <w:szCs w:val="28"/>
          <w:lang w:eastAsia="ru-RU"/>
        </w:rPr>
        <w:t xml:space="preserve">Официальные акты высших судебных органов, </w:t>
      </w:r>
    </w:p>
    <w:p w:rsidR="00A8442D" w:rsidRPr="00A8442D" w:rsidRDefault="00A8442D" w:rsidP="00A8442D">
      <w:pPr>
        <w:spacing w:after="0" w:line="240" w:lineRule="auto"/>
        <w:ind w:firstLine="709"/>
        <w:jc w:val="center"/>
        <w:rPr>
          <w:rFonts w:ascii="Times New Roman" w:eastAsia="Times New Roman" w:hAnsi="Times New Roman" w:cs="Times New Roman"/>
          <w:b/>
          <w:bCs/>
          <w:color w:val="000000"/>
          <w:sz w:val="28"/>
          <w:szCs w:val="28"/>
          <w:lang w:eastAsia="ru-RU"/>
        </w:rPr>
      </w:pPr>
      <w:r w:rsidRPr="00A8442D">
        <w:rPr>
          <w:rFonts w:ascii="Times New Roman" w:eastAsia="Times New Roman" w:hAnsi="Times New Roman" w:cs="Times New Roman"/>
          <w:b/>
          <w:bCs/>
          <w:color w:val="000000"/>
          <w:sz w:val="28"/>
          <w:szCs w:val="28"/>
          <w:lang w:eastAsia="ru-RU"/>
        </w:rPr>
        <w:t>материалы судебной практики</w:t>
      </w:r>
    </w:p>
    <w:p w:rsidR="00A8442D" w:rsidRPr="00A8442D" w:rsidRDefault="00A8442D" w:rsidP="00A8442D">
      <w:pPr>
        <w:spacing w:after="0" w:line="240" w:lineRule="auto"/>
        <w:ind w:firstLine="709"/>
        <w:jc w:val="center"/>
        <w:rPr>
          <w:rFonts w:ascii="Times New Roman" w:eastAsia="Times New Roman" w:hAnsi="Times New Roman" w:cs="Times New Roman"/>
          <w:b/>
          <w:bCs/>
          <w:color w:val="000000"/>
          <w:sz w:val="28"/>
          <w:szCs w:val="28"/>
          <w:lang w:eastAsia="ru-RU"/>
        </w:rPr>
      </w:pPr>
    </w:p>
    <w:p w:rsidR="00A8442D" w:rsidRPr="00A8442D" w:rsidRDefault="00A8442D" w:rsidP="00A8442D">
      <w:pPr>
        <w:numPr>
          <w:ilvl w:val="0"/>
          <w:numId w:val="7"/>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8442D">
        <w:rPr>
          <w:rFonts w:ascii="Times New Roman" w:eastAsia="Calibri" w:hAnsi="Times New Roman" w:cs="Times New Roman"/>
          <w:sz w:val="28"/>
          <w:szCs w:val="28"/>
          <w:lang w:eastAsia="ru-RU"/>
        </w:rPr>
        <w:t xml:space="preserve">Постановление Пленума Верховного Суда РФ от 30.11.2017 № 49"О некоторых вопросах применения законодательства о возмещении вреда, </w:t>
      </w:r>
      <w:r w:rsidRPr="00A8442D">
        <w:rPr>
          <w:rFonts w:ascii="Times New Roman" w:eastAsia="Calibri" w:hAnsi="Times New Roman" w:cs="Times New Roman"/>
          <w:sz w:val="28"/>
          <w:szCs w:val="28"/>
          <w:lang w:eastAsia="ru-RU"/>
        </w:rPr>
        <w:lastRenderedPageBreak/>
        <w:t>причиненного окружающей среде" // "Бюллетень Верховного Суда РФ", № 2, февраль, 2018</w:t>
      </w:r>
    </w:p>
    <w:p w:rsidR="00A8442D" w:rsidRPr="00A8442D" w:rsidRDefault="00A8442D" w:rsidP="00A8442D">
      <w:pPr>
        <w:numPr>
          <w:ilvl w:val="0"/>
          <w:numId w:val="7"/>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8442D">
        <w:rPr>
          <w:rFonts w:ascii="Times New Roman" w:eastAsia="Calibri" w:hAnsi="Times New Roman" w:cs="Times New Roman"/>
          <w:sz w:val="28"/>
          <w:szCs w:val="28"/>
          <w:lang w:eastAsia="ru-RU"/>
        </w:rPr>
        <w:t>Постановление Пленума Верховного Суда РФ от 30.06.2015 №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p>
    <w:p w:rsidR="00A8442D" w:rsidRPr="00A8442D" w:rsidRDefault="00A8442D" w:rsidP="00A8442D">
      <w:pPr>
        <w:numPr>
          <w:ilvl w:val="0"/>
          <w:numId w:val="7"/>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sz w:val="28"/>
          <w:szCs w:val="28"/>
          <w:lang w:eastAsia="ar-SA"/>
        </w:rPr>
      </w:pPr>
      <w:r w:rsidRPr="00A8442D">
        <w:rPr>
          <w:rFonts w:ascii="Times New Roman" w:eastAsia="Calibri" w:hAnsi="Times New Roman" w:cs="Times New Roman"/>
          <w:bCs/>
          <w:sz w:val="28"/>
          <w:szCs w:val="28"/>
          <w:lang w:eastAsia="ar-SA"/>
        </w:rPr>
        <w:t>Постановление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 // Росс. газ. 2012. № 5924.</w:t>
      </w:r>
    </w:p>
    <w:p w:rsidR="00A8442D" w:rsidRPr="00A8442D" w:rsidRDefault="00A8442D" w:rsidP="00A8442D">
      <w:pPr>
        <w:numPr>
          <w:ilvl w:val="0"/>
          <w:numId w:val="7"/>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8442D">
        <w:rPr>
          <w:rFonts w:ascii="Times New Roman" w:eastAsia="Calibri" w:hAnsi="Times New Roman" w:cs="Times New Roman"/>
          <w:bCs/>
          <w:sz w:val="28"/>
          <w:szCs w:val="28"/>
          <w:lang w:eastAsia="ar-SA"/>
        </w:rPr>
        <w:t>Постановление Пленума ВАС РФ от 24.03.2005 № 11 «О некоторых вопросах, связанных с применением земельного законодательства» // Вестник ВАС РФ. 2005. № 5.</w:t>
      </w:r>
    </w:p>
    <w:p w:rsidR="00B566D9" w:rsidRPr="00A8442D" w:rsidRDefault="00B566D9" w:rsidP="00A8442D">
      <w:pPr>
        <w:ind w:firstLine="709"/>
        <w:rPr>
          <w:sz w:val="28"/>
          <w:szCs w:val="28"/>
        </w:rPr>
      </w:pPr>
    </w:p>
    <w:sectPr w:rsidR="00B566D9" w:rsidRPr="00A8442D" w:rsidSect="00A8442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5A" w:rsidRDefault="00CB615A" w:rsidP="00A8442D">
      <w:pPr>
        <w:spacing w:after="0" w:line="240" w:lineRule="auto"/>
      </w:pPr>
      <w:r>
        <w:separator/>
      </w:r>
    </w:p>
  </w:endnote>
  <w:endnote w:type="continuationSeparator" w:id="0">
    <w:p w:rsidR="00CB615A" w:rsidRDefault="00CB615A" w:rsidP="00A84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398355"/>
      <w:docPartObj>
        <w:docPartGallery w:val="Page Numbers (Bottom of Page)"/>
        <w:docPartUnique/>
      </w:docPartObj>
    </w:sdtPr>
    <w:sdtEndPr>
      <w:rPr>
        <w:rFonts w:ascii="Times New Roman" w:hAnsi="Times New Roman" w:cs="Times New Roman"/>
        <w:sz w:val="24"/>
      </w:rPr>
    </w:sdtEndPr>
    <w:sdtContent>
      <w:p w:rsidR="00A8442D" w:rsidRPr="00A8442D" w:rsidRDefault="00A8442D">
        <w:pPr>
          <w:pStyle w:val="a8"/>
          <w:jc w:val="right"/>
          <w:rPr>
            <w:rFonts w:ascii="Times New Roman" w:hAnsi="Times New Roman" w:cs="Times New Roman"/>
            <w:sz w:val="24"/>
          </w:rPr>
        </w:pPr>
        <w:r w:rsidRPr="00A8442D">
          <w:rPr>
            <w:rFonts w:ascii="Times New Roman" w:hAnsi="Times New Roman" w:cs="Times New Roman"/>
            <w:sz w:val="24"/>
          </w:rPr>
          <w:fldChar w:fldCharType="begin"/>
        </w:r>
        <w:r w:rsidRPr="00A8442D">
          <w:rPr>
            <w:rFonts w:ascii="Times New Roman" w:hAnsi="Times New Roman" w:cs="Times New Roman"/>
            <w:sz w:val="24"/>
          </w:rPr>
          <w:instrText>PAGE   \* MERGEFORMAT</w:instrText>
        </w:r>
        <w:r w:rsidRPr="00A8442D">
          <w:rPr>
            <w:rFonts w:ascii="Times New Roman" w:hAnsi="Times New Roman" w:cs="Times New Roman"/>
            <w:sz w:val="24"/>
          </w:rPr>
          <w:fldChar w:fldCharType="separate"/>
        </w:r>
        <w:r w:rsidR="001A1639">
          <w:rPr>
            <w:rFonts w:ascii="Times New Roman" w:hAnsi="Times New Roman" w:cs="Times New Roman"/>
            <w:noProof/>
            <w:sz w:val="24"/>
          </w:rPr>
          <w:t>13</w:t>
        </w:r>
        <w:r w:rsidRPr="00A8442D">
          <w:rPr>
            <w:rFonts w:ascii="Times New Roman" w:hAnsi="Times New Roman" w:cs="Times New Roman"/>
            <w:sz w:val="24"/>
          </w:rPr>
          <w:fldChar w:fldCharType="end"/>
        </w:r>
      </w:p>
    </w:sdtContent>
  </w:sdt>
  <w:p w:rsidR="00A8442D" w:rsidRDefault="00A844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5A" w:rsidRDefault="00CB615A" w:rsidP="00A8442D">
      <w:pPr>
        <w:spacing w:after="0" w:line="240" w:lineRule="auto"/>
      </w:pPr>
      <w:r>
        <w:separator/>
      </w:r>
    </w:p>
  </w:footnote>
  <w:footnote w:type="continuationSeparator" w:id="0">
    <w:p w:rsidR="00CB615A" w:rsidRDefault="00CB615A" w:rsidP="00A84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0"/>
        </w:tabs>
        <w:ind w:left="822" w:hanging="360"/>
      </w:pPr>
      <w:rPr>
        <w:rFonts w:ascii="Symbol" w:hAnsi="Symbol"/>
      </w:rPr>
    </w:lvl>
    <w:lvl w:ilvl="1">
      <w:start w:val="1"/>
      <w:numFmt w:val="bullet"/>
      <w:lvlText w:val="o"/>
      <w:lvlJc w:val="left"/>
      <w:pPr>
        <w:tabs>
          <w:tab w:val="num" w:pos="0"/>
        </w:tabs>
        <w:ind w:left="1542" w:hanging="360"/>
      </w:pPr>
      <w:rPr>
        <w:rFonts w:ascii="Courier New" w:hAnsi="Courier New"/>
      </w:rPr>
    </w:lvl>
    <w:lvl w:ilvl="2">
      <w:start w:val="1"/>
      <w:numFmt w:val="bullet"/>
      <w:lvlText w:val=""/>
      <w:lvlJc w:val="left"/>
      <w:pPr>
        <w:tabs>
          <w:tab w:val="num" w:pos="0"/>
        </w:tabs>
        <w:ind w:left="2262" w:hanging="360"/>
      </w:pPr>
      <w:rPr>
        <w:rFonts w:ascii="Wingdings" w:hAnsi="Wingdings"/>
      </w:rPr>
    </w:lvl>
    <w:lvl w:ilvl="3">
      <w:start w:val="1"/>
      <w:numFmt w:val="bullet"/>
      <w:lvlText w:val=""/>
      <w:lvlJc w:val="left"/>
      <w:pPr>
        <w:tabs>
          <w:tab w:val="num" w:pos="0"/>
        </w:tabs>
        <w:ind w:left="2982" w:hanging="360"/>
      </w:pPr>
      <w:rPr>
        <w:rFonts w:ascii="Symbol" w:hAnsi="Symbol"/>
      </w:rPr>
    </w:lvl>
    <w:lvl w:ilvl="4">
      <w:start w:val="1"/>
      <w:numFmt w:val="bullet"/>
      <w:lvlText w:val="o"/>
      <w:lvlJc w:val="left"/>
      <w:pPr>
        <w:tabs>
          <w:tab w:val="num" w:pos="0"/>
        </w:tabs>
        <w:ind w:left="3702" w:hanging="360"/>
      </w:pPr>
      <w:rPr>
        <w:rFonts w:ascii="Courier New" w:hAnsi="Courier New"/>
      </w:rPr>
    </w:lvl>
    <w:lvl w:ilvl="5">
      <w:start w:val="1"/>
      <w:numFmt w:val="bullet"/>
      <w:lvlText w:val=""/>
      <w:lvlJc w:val="left"/>
      <w:pPr>
        <w:tabs>
          <w:tab w:val="num" w:pos="0"/>
        </w:tabs>
        <w:ind w:left="4422" w:hanging="360"/>
      </w:pPr>
      <w:rPr>
        <w:rFonts w:ascii="Wingdings" w:hAnsi="Wingdings"/>
      </w:rPr>
    </w:lvl>
    <w:lvl w:ilvl="6">
      <w:start w:val="1"/>
      <w:numFmt w:val="bullet"/>
      <w:lvlText w:val=""/>
      <w:lvlJc w:val="left"/>
      <w:pPr>
        <w:tabs>
          <w:tab w:val="num" w:pos="0"/>
        </w:tabs>
        <w:ind w:left="5142" w:hanging="360"/>
      </w:pPr>
      <w:rPr>
        <w:rFonts w:ascii="Symbol" w:hAnsi="Symbol"/>
      </w:rPr>
    </w:lvl>
    <w:lvl w:ilvl="7">
      <w:start w:val="1"/>
      <w:numFmt w:val="bullet"/>
      <w:lvlText w:val="o"/>
      <w:lvlJc w:val="left"/>
      <w:pPr>
        <w:tabs>
          <w:tab w:val="num" w:pos="0"/>
        </w:tabs>
        <w:ind w:left="5862" w:hanging="360"/>
      </w:pPr>
      <w:rPr>
        <w:rFonts w:ascii="Courier New" w:hAnsi="Courier New"/>
      </w:rPr>
    </w:lvl>
    <w:lvl w:ilvl="8">
      <w:start w:val="1"/>
      <w:numFmt w:val="bullet"/>
      <w:lvlText w:val=""/>
      <w:lvlJc w:val="left"/>
      <w:pPr>
        <w:tabs>
          <w:tab w:val="num" w:pos="0"/>
        </w:tabs>
        <w:ind w:left="6582" w:hanging="360"/>
      </w:pPr>
      <w:rPr>
        <w:rFonts w:ascii="Wingdings" w:hAnsi="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1070"/>
        </w:tabs>
        <w:ind w:left="1070" w:hanging="360"/>
      </w:pPr>
      <w:rPr>
        <w:rFonts w:ascii="Symbol" w:hAnsi="Symbol"/>
      </w:rPr>
    </w:lvl>
    <w:lvl w:ilvl="1">
      <w:start w:val="1"/>
      <w:numFmt w:val="bullet"/>
      <w:lvlText w:val=""/>
      <w:lvlJc w:val="left"/>
      <w:pPr>
        <w:tabs>
          <w:tab w:val="num" w:pos="1430"/>
        </w:tabs>
        <w:ind w:left="1430" w:hanging="360"/>
      </w:pPr>
      <w:rPr>
        <w:rFonts w:ascii="Symbol" w:hAnsi="Symbol"/>
      </w:rPr>
    </w:lvl>
    <w:lvl w:ilvl="2">
      <w:start w:val="1"/>
      <w:numFmt w:val="bullet"/>
      <w:lvlText w:val=""/>
      <w:lvlJc w:val="left"/>
      <w:pPr>
        <w:tabs>
          <w:tab w:val="num" w:pos="1790"/>
        </w:tabs>
        <w:ind w:left="1790" w:hanging="360"/>
      </w:pPr>
      <w:rPr>
        <w:rFonts w:ascii="Symbol" w:hAnsi="Symbol"/>
      </w:rPr>
    </w:lvl>
    <w:lvl w:ilvl="3">
      <w:start w:val="1"/>
      <w:numFmt w:val="bullet"/>
      <w:lvlText w:val=""/>
      <w:lvlJc w:val="left"/>
      <w:pPr>
        <w:tabs>
          <w:tab w:val="num" w:pos="2150"/>
        </w:tabs>
        <w:ind w:left="2150" w:hanging="360"/>
      </w:pPr>
      <w:rPr>
        <w:rFonts w:ascii="Symbol" w:hAnsi="Symbol"/>
      </w:rPr>
    </w:lvl>
    <w:lvl w:ilvl="4">
      <w:start w:val="1"/>
      <w:numFmt w:val="bullet"/>
      <w:lvlText w:val=""/>
      <w:lvlJc w:val="left"/>
      <w:pPr>
        <w:tabs>
          <w:tab w:val="num" w:pos="2510"/>
        </w:tabs>
        <w:ind w:left="2510" w:hanging="360"/>
      </w:pPr>
      <w:rPr>
        <w:rFonts w:ascii="Symbol" w:hAnsi="Symbol"/>
      </w:rPr>
    </w:lvl>
    <w:lvl w:ilvl="5">
      <w:start w:val="1"/>
      <w:numFmt w:val="bullet"/>
      <w:lvlText w:val=""/>
      <w:lvlJc w:val="left"/>
      <w:pPr>
        <w:tabs>
          <w:tab w:val="num" w:pos="2870"/>
        </w:tabs>
        <w:ind w:left="2870" w:hanging="360"/>
      </w:pPr>
      <w:rPr>
        <w:rFonts w:ascii="Symbol" w:hAnsi="Symbol"/>
      </w:rPr>
    </w:lvl>
    <w:lvl w:ilvl="6">
      <w:start w:val="1"/>
      <w:numFmt w:val="bullet"/>
      <w:lvlText w:val=""/>
      <w:lvlJc w:val="left"/>
      <w:pPr>
        <w:tabs>
          <w:tab w:val="num" w:pos="3230"/>
        </w:tabs>
        <w:ind w:left="3230" w:hanging="360"/>
      </w:pPr>
      <w:rPr>
        <w:rFonts w:ascii="Symbol" w:hAnsi="Symbol"/>
      </w:rPr>
    </w:lvl>
    <w:lvl w:ilvl="7">
      <w:start w:val="1"/>
      <w:numFmt w:val="bullet"/>
      <w:lvlText w:val=""/>
      <w:lvlJc w:val="left"/>
      <w:pPr>
        <w:tabs>
          <w:tab w:val="num" w:pos="3590"/>
        </w:tabs>
        <w:ind w:left="3590" w:hanging="360"/>
      </w:pPr>
      <w:rPr>
        <w:rFonts w:ascii="Symbol" w:hAnsi="Symbol"/>
      </w:rPr>
    </w:lvl>
    <w:lvl w:ilvl="8">
      <w:start w:val="1"/>
      <w:numFmt w:val="bullet"/>
      <w:lvlText w:val=""/>
      <w:lvlJc w:val="left"/>
      <w:pPr>
        <w:tabs>
          <w:tab w:val="num" w:pos="3950"/>
        </w:tabs>
        <w:ind w:left="395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strike w:val="0"/>
        <w:dstrike w:val="0"/>
        <w:position w:val="0"/>
        <w:sz w:val="28"/>
        <w:vertAlign w:val="baseli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trike w:val="0"/>
        <w:dstrike w:val="0"/>
        <w:position w:val="0"/>
        <w:sz w:val="28"/>
        <w:vertAlign w:val="baseli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trike w:val="0"/>
        <w:dstrike w:val="0"/>
        <w:position w:val="0"/>
        <w:sz w:val="28"/>
        <w:vertAlign w:val="baseli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36C80A8A"/>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E62F4F"/>
    <w:multiLevelType w:val="hybridMultilevel"/>
    <w:tmpl w:val="5052D824"/>
    <w:lvl w:ilvl="0" w:tplc="EDB27182">
      <w:start w:val="1"/>
      <w:numFmt w:val="decimal"/>
      <w:lvlText w:val="%1."/>
      <w:lvlJc w:val="left"/>
      <w:pPr>
        <w:ind w:left="720" w:hanging="360"/>
      </w:pPr>
      <w:rPr>
        <w:rFonts w:cs="Times New Roman" w:hint="default"/>
        <w:i w:val="0"/>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7A125E7"/>
    <w:multiLevelType w:val="hybridMultilevel"/>
    <w:tmpl w:val="C49AF35C"/>
    <w:lvl w:ilvl="0" w:tplc="FE5EE146">
      <w:start w:val="1"/>
      <w:numFmt w:val="decimal"/>
      <w:lvlText w:val="%1)"/>
      <w:lvlJc w:val="left"/>
      <w:pPr>
        <w:ind w:left="1755"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7F16355B"/>
    <w:multiLevelType w:val="hybridMultilevel"/>
    <w:tmpl w:val="4898407A"/>
    <w:lvl w:ilvl="0" w:tplc="0419000F">
      <w:start w:val="1"/>
      <w:numFmt w:val="decimal"/>
      <w:lvlText w:val="%1."/>
      <w:lvlJc w:val="left"/>
      <w:pPr>
        <w:ind w:left="720" w:hanging="360"/>
      </w:pPr>
      <w:rPr>
        <w:rFonts w:cs="Times New Roman" w:hint="default"/>
        <w:i w:val="0"/>
        <w:i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F4"/>
    <w:rsid w:val="001A1639"/>
    <w:rsid w:val="002077F4"/>
    <w:rsid w:val="00361210"/>
    <w:rsid w:val="008469E3"/>
    <w:rsid w:val="00A8442D"/>
    <w:rsid w:val="00B566D9"/>
    <w:rsid w:val="00CB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E9233-09B0-44BA-BC61-000D3A70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69E3"/>
    <w:pPr>
      <w:keepNext/>
      <w:keepLines/>
      <w:spacing w:before="240" w:after="0" w:line="360" w:lineRule="auto"/>
      <w:jc w:val="center"/>
      <w:outlineLvl w:val="0"/>
    </w:pPr>
    <w:rPr>
      <w:rFonts w:ascii="Times New Roman" w:eastAsiaTheme="majorEastAsia" w:hAnsi="Times New Roman" w:cstheme="majorBidi"/>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9E3"/>
    <w:rPr>
      <w:rFonts w:ascii="Times New Roman" w:eastAsiaTheme="majorEastAsia" w:hAnsi="Times New Roman" w:cstheme="majorBidi"/>
      <w:color w:val="000000" w:themeColor="text1"/>
      <w:sz w:val="28"/>
      <w:szCs w:val="32"/>
    </w:rPr>
  </w:style>
  <w:style w:type="paragraph" w:styleId="a3">
    <w:name w:val="footnote text"/>
    <w:aliases w:val="10,10 Знак,Текст сноски Знак Знак Знак,Текст сноски Знак Знак Знак Знак Знак Знак,Текст сноски Знак Знак Знак Знак"/>
    <w:basedOn w:val="a"/>
    <w:link w:val="a4"/>
    <w:uiPriority w:val="99"/>
    <w:rsid w:val="00A8442D"/>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aliases w:val="10 Знак1,10 Знак Знак,Текст сноски Знак Знак Знак Знак1,Текст сноски Знак Знак Знак Знак Знак Знак Знак,Текст сноски Знак Знак Знак Знак Знак"/>
    <w:basedOn w:val="a0"/>
    <w:link w:val="a3"/>
    <w:uiPriority w:val="99"/>
    <w:rsid w:val="00A8442D"/>
    <w:rPr>
      <w:rFonts w:ascii="Times New Roman" w:eastAsia="Calibri" w:hAnsi="Times New Roman" w:cs="Times New Roman"/>
      <w:sz w:val="20"/>
      <w:szCs w:val="20"/>
      <w:lang w:eastAsia="ru-RU"/>
    </w:rPr>
  </w:style>
  <w:style w:type="character" w:styleId="a5">
    <w:name w:val="footnote reference"/>
    <w:basedOn w:val="a0"/>
    <w:uiPriority w:val="99"/>
    <w:rsid w:val="00A8442D"/>
    <w:rPr>
      <w:rFonts w:cs="Times New Roman"/>
      <w:vertAlign w:val="superscript"/>
    </w:rPr>
  </w:style>
  <w:style w:type="paragraph" w:styleId="a6">
    <w:name w:val="header"/>
    <w:basedOn w:val="a"/>
    <w:link w:val="a7"/>
    <w:uiPriority w:val="99"/>
    <w:unhideWhenUsed/>
    <w:rsid w:val="00A844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442D"/>
  </w:style>
  <w:style w:type="paragraph" w:styleId="a8">
    <w:name w:val="footer"/>
    <w:basedOn w:val="a"/>
    <w:link w:val="a9"/>
    <w:uiPriority w:val="99"/>
    <w:unhideWhenUsed/>
    <w:rsid w:val="00A844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4242</Words>
  <Characters>24184</Characters>
  <Application>Microsoft Office Word</Application>
  <DocSecurity>0</DocSecurity>
  <Lines>201</Lines>
  <Paragraphs>56</Paragraphs>
  <ScaleCrop>false</ScaleCrop>
  <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2025-02-13T16:38:00Z</dcterms:created>
  <dcterms:modified xsi:type="dcterms:W3CDTF">2025-02-13T19:08:00Z</dcterms:modified>
</cp:coreProperties>
</file>