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Attribute2"/>
        <w:spacing w:lineRule="auto" w:line="360"/>
        <w:rPr/>
      </w:pPr>
      <w:r>
        <w:rPr>
          <w:rStyle w:val="CharAttribute2"/>
          <w:b/>
          <w:bCs/>
          <w:caps/>
          <w:color w:val="000000" w:themeColor="text1"/>
          <w:sz w:val="26"/>
          <w:szCs w:val="26"/>
        </w:rPr>
        <w:t>План воспитательной работы школы</w:t>
      </w:r>
    </w:p>
    <w:p>
      <w:pPr>
        <w:pStyle w:val="ParaAttribute2"/>
        <w:spacing w:lineRule="auto" w:line="360"/>
        <w:rPr/>
      </w:pPr>
      <w:r>
        <w:rPr>
          <w:rStyle w:val="CharAttribute2"/>
          <w:b/>
          <w:bCs/>
          <w:caps/>
          <w:color w:val="000000" w:themeColor="text1"/>
          <w:sz w:val="26"/>
          <w:szCs w:val="26"/>
        </w:rPr>
        <w:t>МБОУ «Первомайская ОШ имени Дьячкова Н.Н.»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на 2023-2024 учебный год</w:t>
      </w:r>
    </w:p>
    <w:p>
      <w:pPr>
        <w:pStyle w:val="Normal"/>
        <w:jc w:val="center"/>
        <w:rPr/>
      </w:pPr>
      <w:r>
        <w:rPr>
          <w:b/>
          <w:color w:val="000000" w:themeColor="text1"/>
          <w:sz w:val="26"/>
          <w:szCs w:val="26"/>
        </w:rPr>
        <w:t>для НОО, ООО, СОО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color w:val="000000" w:themeColor="text1"/>
        </w:rPr>
        <w:t>План воспитательной работы на 2023-2024 учебный год составлен на основе рабочей программы воспитания школы. Основным целевым приоритетом воспитания для школы  является создание условий для личностного гармоничного развития ребенка.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</w:p>
    <w:p>
      <w:pPr>
        <w:pStyle w:val="NormalWeb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СЕНТЯБРЬ</w:t>
      </w:r>
    </w:p>
    <w:tbl>
      <w:tblPr>
        <w:tblStyle w:val="3-3"/>
        <w:tblW w:w="15984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8"/>
        <w:gridCol w:w="4522"/>
        <w:gridCol w:w="4712"/>
        <w:gridCol w:w="433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Модули</w:t>
            </w:r>
          </w:p>
        </w:tc>
        <w:tc>
          <w:tcPr>
            <w:tcW w:w="4522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НОО</w:t>
            </w:r>
          </w:p>
        </w:tc>
        <w:tc>
          <w:tcPr>
            <w:tcW w:w="4712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ООО</w:t>
            </w:r>
          </w:p>
        </w:tc>
        <w:tc>
          <w:tcPr>
            <w:tcW w:w="4331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Ключевые общешкольные дела</w:t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Конкурс рисунков на асфальте «Тренд-быть здоровым»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Единый словарный диктант (МО НШ и СГД)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Выборы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месяца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"/>
              <w:spacing w:lineRule="auto" w:line="240" w:before="0" w:after="0"/>
              <w:ind w:right="-10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27.09</w:t>
            </w:r>
            <w:r>
              <w:rPr>
                <w:color w:val="000000" w:themeColor="text1"/>
                <w:sz w:val="24"/>
                <w:szCs w:val="24"/>
              </w:rPr>
              <w:t xml:space="preserve"> Посвящение в пятиклассники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ЕУ «Безопасность в сети Интернет», посвященный Дню интернета в России (учитель информатики)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Выборы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месяца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«Безопасность в сети Интернет», посвященный Дню интернета в России (учитель информатики)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Выборы школьного самоуправления.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месяца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</w:tr>
      <w:tr>
        <w:trPr/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 (</w:t>
            </w:r>
            <w:r>
              <w:rPr>
                <w:b/>
                <w:color w:val="000000" w:themeColor="text1"/>
                <w:sz w:val="24"/>
                <w:szCs w:val="24"/>
              </w:rPr>
              <w:t>до15.09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Урок Мира . </w:t>
            </w: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Урок Мира.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дневников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Урок Мира.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дневников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Курсы внеурочной деятельности</w:t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подготовки и проведения дня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</w:t>
            </w:r>
            <w:r>
              <w:rPr>
                <w:color w:val="000000" w:themeColor="text1"/>
                <w:sz w:val="24"/>
                <w:szCs w:val="24"/>
              </w:rPr>
              <w:t>9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подготовки и проведения дня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418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135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  <w:lang w:bidi="ar-SA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«Тренд-быть здоровым»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День рождения «Смайлика» (</w:t>
            </w:r>
            <w:r>
              <w:rPr>
                <w:rStyle w:val="Strong"/>
                <w:sz w:val="24"/>
                <w:szCs w:val="24"/>
                <w:shd w:fill="FFFFFF" w:val="clear"/>
              </w:rPr>
              <w:t>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 «Моя безопасная среда»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 xml:space="preserve">День рождения «Смайлика» </w:t>
            </w:r>
            <w:r>
              <w:rPr>
                <w:rStyle w:val="Strong"/>
                <w:sz w:val="24"/>
                <w:szCs w:val="24"/>
                <w:shd w:fill="FFFFFF" w:val="clear"/>
              </w:rPr>
              <w:t>(19.09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>Ведение социальных страниц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b w:val="false"/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ParaAttribute5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День рождения «Смайлика» (</w:t>
            </w:r>
            <w:r>
              <w:rPr>
                <w:rStyle w:val="Strong"/>
                <w:sz w:val="24"/>
                <w:szCs w:val="24"/>
                <w:shd w:fill="FFFFFF" w:val="clear"/>
              </w:rPr>
              <w:t>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 «Моя безопасная среда»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>Ведение социальных страниц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8"/>
              </w:rPr>
              <w:t>Профилактика и безопасность</w:t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ОКТЯБРЬ</w:t>
      </w:r>
    </w:p>
    <w:tbl>
      <w:tblPr>
        <w:tblStyle w:val="3-5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Посвящение в первоклассники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25.10</w:t>
            </w:r>
            <w:r>
              <w:rPr>
                <w:sz w:val="24"/>
                <w:szCs w:val="24"/>
                <w:lang w:val="uk-UA"/>
              </w:rPr>
              <w:t xml:space="preserve"> Праздник осени, э</w:t>
            </w:r>
            <w:r>
              <w:rPr>
                <w:sz w:val="24"/>
                <w:szCs w:val="24"/>
              </w:rPr>
              <w:t>копоказ в начальной школе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ParaAttribute5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2EAF1" w:themeFill="accent5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НОЯБРЬ</w:t>
      </w:r>
    </w:p>
    <w:tbl>
      <w:tblPr>
        <w:tblStyle w:val="3-6"/>
        <w:tblW w:w="16126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4536"/>
        <w:gridCol w:w="142"/>
        <w:gridCol w:w="4588"/>
        <w:gridCol w:w="90"/>
        <w:gridCol w:w="43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678" w:type="dxa"/>
            <w:gridSpan w:val="2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678" w:type="dxa"/>
            <w:gridSpan w:val="2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394" w:type="dxa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28.11</w:t>
            </w:r>
            <w:r>
              <w:rPr>
                <w:sz w:val="24"/>
                <w:szCs w:val="24"/>
              </w:rPr>
              <w:t xml:space="preserve"> Защита проекта «Моя любимая игрушка»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дисциплинарная линейка по итогам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директором.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Читательская конференция «Возьми себе в пример героя»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директором.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Читательская конференция «Возьми себе в пример героя»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дирекором.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</w:tr>
      <w:tr>
        <w:trPr>
          <w:trHeight w:val="414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 экскурсии для младших школьников «Моя Россия»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«Мой дневник-мое лицо»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 экскурсии для основной школы «Моя Россия»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«Мой дневник-мое лицо»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0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484" w:type="dxa"/>
            <w:gridSpan w:val="2"/>
            <w:tcBorders/>
            <w:shd w:color="auto" w:fill="FBCAA2" w:themeFill="accent6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«Быть добрым-это приятно»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0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«Быть добрым-это приятно»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484" w:type="dxa"/>
            <w:gridSpan w:val="2"/>
            <w:tcBorders>
              <w:top w:val="single" w:sz="6" w:space="0" w:color="FFFFFF"/>
              <w:left w:val="single" w:sz="6" w:space="0" w:color="FFFFFF"/>
            </w:tcBorders>
            <w:shd w:color="auto" w:fill="FDE4D0" w:themeFill="accent6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Ролики на социальную рекламу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ДЕКАБРЬ</w:t>
      </w:r>
    </w:p>
    <w:tbl>
      <w:tblPr>
        <w:tblStyle w:val="3-4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08.12</w:t>
            </w:r>
            <w:r>
              <w:rPr>
                <w:sz w:val="24"/>
                <w:szCs w:val="20"/>
                <w:lang w:val="uk-UA"/>
              </w:rPr>
              <w:t xml:space="preserve"> Конкурс  инсценировок по В. Драгунскому (110 лет)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25.12-26.12</w:t>
            </w:r>
            <w:r>
              <w:rPr>
                <w:sz w:val="24"/>
                <w:szCs w:val="20"/>
                <w:lang w:val="uk-UA"/>
              </w:rPr>
              <w:t xml:space="preserve"> Новогодние мероприятия в начальной школе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</w:rPr>
              <w:t>26.12</w:t>
            </w:r>
            <w:r>
              <w:rPr>
                <w:sz w:val="24"/>
              </w:rPr>
              <w:t xml:space="preserve"> дисциплинарная линейка-лотерея по итогам декабря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  <w:t>Старт конкурса «Маленькие гиганты»-супер способности учащихся школы (к неделе дополнительного образования)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Мероприятия и конкурсы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sz w:val="24"/>
                <w:szCs w:val="20"/>
                <w:lang w:val="uk-UA"/>
              </w:rPr>
              <w:t xml:space="preserve"> </w:t>
            </w: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04.12-07.12</w:t>
            </w:r>
            <w:r>
              <w:rPr>
                <w:sz w:val="24"/>
                <w:szCs w:val="20"/>
                <w:lang w:val="uk-UA"/>
              </w:rPr>
              <w:t>-конкрурс сочинений «</w:t>
            </w:r>
            <w:r>
              <w:rPr>
                <w:sz w:val="24"/>
                <w:szCs w:val="20"/>
                <w:lang w:val="en-US"/>
              </w:rPr>
              <w:t>SIS</w:t>
            </w:r>
            <w:r>
              <w:rPr>
                <w:sz w:val="24"/>
                <w:szCs w:val="20"/>
              </w:rPr>
              <w:t>-вчера, сегодня завтра</w:t>
            </w:r>
            <w:r>
              <w:rPr>
                <w:sz w:val="24"/>
                <w:szCs w:val="20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04.12-07.12</w:t>
            </w:r>
            <w:r>
              <w:rPr>
                <w:sz w:val="24"/>
                <w:szCs w:val="20"/>
                <w:lang w:val="uk-UA"/>
              </w:rPr>
              <w:t>-конкрурс сочинений «</w:t>
            </w:r>
            <w:r>
              <w:rPr>
                <w:sz w:val="24"/>
                <w:szCs w:val="20"/>
                <w:lang w:val="en-US"/>
              </w:rPr>
              <w:t>SIS</w:t>
            </w:r>
            <w:r>
              <w:rPr>
                <w:sz w:val="24"/>
                <w:szCs w:val="20"/>
              </w:rPr>
              <w:t>-вчера, сегодня завтра</w:t>
            </w:r>
            <w:r>
              <w:rPr>
                <w:sz w:val="24"/>
                <w:szCs w:val="20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ЯНВАРЬ</w:t>
      </w:r>
    </w:p>
    <w:tbl>
      <w:tblPr>
        <w:tblStyle w:val="3-1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«Маленькие гиганты»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«Маленькие гиганты»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  <w:lang w:val="uk-UA"/>
              </w:rPr>
              <w:t>..</w:t>
            </w: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2 четверти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2 четверти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1 семестра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3DFEE" w:themeFill="accent1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ФЕВРАЛЬ</w:t>
      </w:r>
    </w:p>
    <w:tbl>
      <w:tblPr>
        <w:tblStyle w:val="3-3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12.02-16.02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16.02</w:t>
            </w:r>
            <w:r>
              <w:rPr>
                <w:sz w:val="24"/>
                <w:szCs w:val="24"/>
                <w:lang w:val="uk-UA"/>
              </w:rPr>
              <w:t xml:space="preserve"> круглый стол по профориетации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День дублера «Я – классный руководитель»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ЛИМОН</w:t>
            </w:r>
            <w:r>
              <w:rPr>
                <w:sz w:val="24"/>
                <w:szCs w:val="24"/>
                <w:lang w:val="uk-UA"/>
              </w:rPr>
              <w:t xml:space="preserve"> (1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12.02-15.02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День дублера «Я – классный руководитель»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ЛИМОН</w:t>
            </w:r>
            <w:r>
              <w:rPr>
                <w:sz w:val="24"/>
                <w:szCs w:val="24"/>
                <w:lang w:val="uk-UA"/>
              </w:rPr>
              <w:t xml:space="preserve"> (1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12.02-15.02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 Круглый стол по профорентации с привлечением родитлей школы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  <w:r>
              <w:rPr>
                <w:sz w:val="24"/>
                <w:szCs w:val="24"/>
              </w:rPr>
              <w:t xml:space="preserve"> Круглый стол по профориентации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E6EED5" w:themeFill="accent3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МАРТ</w:t>
      </w:r>
    </w:p>
    <w:tbl>
      <w:tblPr>
        <w:tblStyle w:val="3-2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«Ученик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  <w:r>
              <w:rPr>
                <w:sz w:val="24"/>
                <w:szCs w:val="24"/>
              </w:rPr>
              <w:t xml:space="preserve"> Круглый стол по профорентации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EFD3D2" w:themeFill="accent2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АПРЕЛЬ</w:t>
      </w:r>
    </w:p>
    <w:tbl>
      <w:tblPr>
        <w:tblStyle w:val="2-6"/>
        <w:tblW w:w="15843" w:type="dxa"/>
        <w:jc w:val="left"/>
        <w:tblInd w:w="0" w:type="dxa"/>
        <w:tblCellMar>
          <w:top w:w="0" w:type="dxa"/>
          <w:left w:w="116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/>
            <w:shd w:color="auto" w:fill="FEF4EC" w:themeFill="accent6" w:themeFillTint="19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НОО</w:t>
            </w:r>
          </w:p>
        </w:tc>
        <w:tc>
          <w:tcPr>
            <w:tcW w:w="4731" w:type="dxa"/>
            <w:tcBorders/>
            <w:shd w:color="auto" w:fill="FEF4EC" w:themeFill="accent6" w:themeFillTint="19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ООО</w:t>
            </w:r>
          </w:p>
        </w:tc>
        <w:tc>
          <w:tcPr>
            <w:tcW w:w="4199" w:type="dxa"/>
            <w:tcBorders/>
            <w:shd w:color="auto" w:fill="FEF4EC" w:themeFill="accent6" w:themeFillTint="19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</w:rPr>
              <w:t>09.04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захватчиков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</w:rPr>
              <w:t xml:space="preserve">  День именинника апреля 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</w:rPr>
              <w:t>09.04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захватчиков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</w:rPr>
              <w:t xml:space="preserve">  День именинника апреля 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</w:rPr>
              <w:t>09.04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захватчиков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0"/>
              </w:rPr>
              <w:t xml:space="preserve">  День именинника апреля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  <w:insideV w:val="nil"/>
            </w:tcBorders>
            <w:shd w:color="auto" w:fill="FFFFFF" w:themeFill="background1" w:val="clear"/>
            <w:tcMar>
              <w:left w:w="116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Выставка рисунков «Космические фантазии 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Выставка рисунков «Космические фантазии 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 w:cstheme="majorBidi" w:eastAsiaTheme="majorEastAs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МАЙ</w:t>
      </w:r>
    </w:p>
    <w:tbl>
      <w:tblPr>
        <w:tblStyle w:val="3-4"/>
        <w:tblW w:w="15843" w:type="dxa"/>
        <w:jc w:val="left"/>
        <w:tblInd w:w="-10" w:type="dxa"/>
        <w:tblCellMar>
          <w:top w:w="0" w:type="dxa"/>
          <w:left w:w="9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25.05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в начальной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25.05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в 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25.05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Выпускные в 4а и 4 б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Подготовка к выпускному 9 класс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Подготовка к выпускному 11 класс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9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9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FD8E8" w:themeFill="accent4" w:themeFillTint="3f" w:val="clear"/>
            <w:tcMar>
              <w:left w:w="101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426" w:right="395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184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ttribute2" w:customStyle="1">
    <w:name w:val="CharAttribute2"/>
    <w:qFormat/>
    <w:rsid w:val="00ff1849"/>
    <w:rPr>
      <w:rFonts w:ascii="Times New Roman" w:hAnsi="Times New Roman" w:eastAsia="Batang"/>
      <w:sz w:val="28"/>
    </w:rPr>
  </w:style>
  <w:style w:type="character" w:styleId="Strong">
    <w:name w:val="Strong"/>
    <w:uiPriority w:val="22"/>
    <w:qFormat/>
    <w:rsid w:val="003d4e07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araAttribute2" w:customStyle="1">
    <w:name w:val="ParaAttribute2"/>
    <w:qFormat/>
    <w:rsid w:val="00ff1849"/>
    <w:pPr>
      <w:widowControl w:val="fals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f1849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ParaAttribute5" w:customStyle="1">
    <w:name w:val="ParaAttribute5"/>
    <w:qFormat/>
    <w:rsid w:val="00d14b7a"/>
    <w:pPr>
      <w:widowControl w:val="fals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3d4e07"/>
    <w:pPr>
      <w:ind w:left="1347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6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5">
    <w:name w:val="Colorful Shading Accent 5"/>
    <w:basedOn w:val="a1"/>
    <w:uiPriority w:val="71"/>
    <w:rsid w:val="00bb6f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3-5">
    <w:name w:val="Medium Grid 3 Accent 5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6">
    <w:name w:val="Medium Grid 3 Accent 6"/>
    <w:basedOn w:val="a1"/>
    <w:uiPriority w:val="69"/>
    <w:rsid w:val="00bf5c8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-2">
    <w:name w:val="Dark List Accent 2"/>
    <w:basedOn w:val="a1"/>
    <w:uiPriority w:val="70"/>
    <w:rsid w:val="00b54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-1">
    <w:name w:val="Medium Grid 3 Accent 1"/>
    <w:basedOn w:val="a1"/>
    <w:uiPriority w:val="69"/>
    <w:rsid w:val="00b543b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1416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a223d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A379CF7-7865-4C68-BBF1-7E002A7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Application>LibreOffice/5.2.4.2$Windows_x86 LibreOffice_project/3d5603e1122f0f102b62521720ab13a38a4e0eb0</Application>
  <Pages>29</Pages>
  <Words>7536</Words>
  <Characters>56518</Characters>
  <CharactersWithSpaces>63023</CharactersWithSpaces>
  <Paragraphs>1472</Paragraphs>
  <Company>DreamLair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2023-08-19T09:01:00Z</dcterms:created>
  <dc:creator>SISuser</dc:creator>
  <dc:description/>
  <dc:language>ru-RU</dc:language>
  <cp:lastModifiedBy/>
  <dcterms:modified xsi:type="dcterms:W3CDTF">2024-04-03T10:27:23Z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