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2F" w:rsidRPr="00E601DB" w:rsidRDefault="007C4693">
      <w:pPr>
        <w:spacing w:after="0" w:line="408" w:lineRule="auto"/>
        <w:ind w:left="120"/>
        <w:jc w:val="center"/>
        <w:rPr>
          <w:lang w:val="ru-RU"/>
        </w:rPr>
      </w:pPr>
      <w:bookmarkStart w:id="0" w:name="block-53117723"/>
      <w:r w:rsidRPr="00E601D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567B" w:rsidRDefault="007C469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9bd104d-6082-47bd-8132-2766a2040a6c"/>
      <w:r w:rsidRPr="00E601D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 республики Крым</w:t>
      </w:r>
    </w:p>
    <w:p w:rsidR="008F102F" w:rsidRPr="00E601DB" w:rsidRDefault="007C4693">
      <w:pPr>
        <w:spacing w:after="0" w:line="408" w:lineRule="auto"/>
        <w:ind w:left="120"/>
        <w:jc w:val="center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образования, молодёжи и спорта администрации Кировского района</w:t>
      </w:r>
      <w:bookmarkEnd w:id="1"/>
      <w:r w:rsidRPr="00E601D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102F" w:rsidRPr="00E601DB" w:rsidRDefault="007C4693" w:rsidP="00F5695F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E601DB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E601DB">
        <w:rPr>
          <w:rFonts w:ascii="Times New Roman" w:hAnsi="Times New Roman"/>
          <w:b/>
          <w:color w:val="000000"/>
          <w:sz w:val="28"/>
          <w:lang w:val="ru-RU"/>
        </w:rPr>
        <w:t>Старокрымская</w:t>
      </w:r>
      <w:proofErr w:type="spellEnd"/>
      <w:r w:rsidRPr="00E601DB">
        <w:rPr>
          <w:rFonts w:ascii="Times New Roman" w:hAnsi="Times New Roman"/>
          <w:b/>
          <w:color w:val="000000"/>
          <w:sz w:val="28"/>
          <w:lang w:val="ru-RU"/>
        </w:rPr>
        <w:t xml:space="preserve"> ОШ№2 имени </w:t>
      </w:r>
      <w:proofErr w:type="spellStart"/>
      <w:r w:rsidRPr="00E601DB">
        <w:rPr>
          <w:rFonts w:ascii="Times New Roman" w:hAnsi="Times New Roman"/>
          <w:b/>
          <w:color w:val="000000"/>
          <w:sz w:val="28"/>
          <w:lang w:val="ru-RU"/>
        </w:rPr>
        <w:t>Амет</w:t>
      </w:r>
      <w:proofErr w:type="spellEnd"/>
      <w:r w:rsidRPr="00E601DB">
        <w:rPr>
          <w:rFonts w:ascii="Times New Roman" w:hAnsi="Times New Roman"/>
          <w:b/>
          <w:color w:val="000000"/>
          <w:sz w:val="28"/>
          <w:lang w:val="ru-RU"/>
        </w:rPr>
        <w:t>-Хана Султана"</w:t>
      </w:r>
      <w:bookmarkEnd w:id="2"/>
    </w:p>
    <w:p w:rsidR="008F102F" w:rsidRPr="00F5695F" w:rsidRDefault="008F102F" w:rsidP="00F5695F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695F" w:rsidRPr="007E7031" w:rsidTr="00F5695F">
        <w:tc>
          <w:tcPr>
            <w:tcW w:w="3114" w:type="dxa"/>
          </w:tcPr>
          <w:p w:rsidR="00F5695F" w:rsidRPr="0040209D" w:rsidRDefault="007C4693" w:rsidP="00F569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 w:rsidR="00F569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F5695F" w:rsidRDefault="007C4693" w:rsidP="00F569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Л.З.Асанова</w:t>
            </w:r>
            <w:proofErr w:type="spellEnd"/>
          </w:p>
          <w:p w:rsidR="00F5695F" w:rsidRDefault="00F5695F" w:rsidP="00F56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</w:t>
            </w:r>
          </w:p>
          <w:p w:rsidR="00F5695F" w:rsidRPr="0040209D" w:rsidRDefault="007C4693" w:rsidP="00F56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56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56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E601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</w:tc>
        <w:tc>
          <w:tcPr>
            <w:tcW w:w="3115" w:type="dxa"/>
          </w:tcPr>
          <w:p w:rsidR="00F5695F" w:rsidRPr="0040209D" w:rsidRDefault="007C4693" w:rsidP="00F56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C65D4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  <w:r w:rsidR="002656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F5695F" w:rsidRDefault="007C4693" w:rsidP="00F569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</w:p>
          <w:p w:rsidR="00F5695F" w:rsidRDefault="007C4693" w:rsidP="00F56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65D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5D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695F" w:rsidRPr="0040209D" w:rsidRDefault="00F5695F" w:rsidP="00F569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695F" w:rsidRDefault="007C4693" w:rsidP="00F56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директора школы</w:t>
            </w:r>
            <w:r w:rsidR="0026567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F5695F" w:rsidRDefault="007C4693" w:rsidP="00F569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695F" w:rsidRPr="008944ED" w:rsidRDefault="007C4693" w:rsidP="00F569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Т.Д.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</w:t>
            </w:r>
            <w:r w:rsidR="00F56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тякубова</w:t>
            </w:r>
            <w:proofErr w:type="spellEnd"/>
          </w:p>
          <w:p w:rsidR="00F5695F" w:rsidRDefault="00F5695F" w:rsidP="00F56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</w:t>
            </w:r>
          </w:p>
          <w:p w:rsidR="00F5695F" w:rsidRDefault="007C4693" w:rsidP="00F56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65D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5D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5695F" w:rsidRPr="0040209D" w:rsidRDefault="00F5695F" w:rsidP="00F569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02F" w:rsidRPr="00E601DB" w:rsidRDefault="008F102F">
      <w:pPr>
        <w:spacing w:after="0"/>
        <w:ind w:left="120"/>
        <w:rPr>
          <w:lang w:val="ru-RU"/>
        </w:rPr>
      </w:pPr>
    </w:p>
    <w:p w:rsidR="008F102F" w:rsidRPr="00E601DB" w:rsidRDefault="008F102F">
      <w:pPr>
        <w:spacing w:after="0"/>
        <w:ind w:left="120"/>
        <w:rPr>
          <w:lang w:val="ru-RU"/>
        </w:rPr>
      </w:pPr>
    </w:p>
    <w:p w:rsidR="008F102F" w:rsidRPr="00E601DB" w:rsidRDefault="008F102F">
      <w:pPr>
        <w:spacing w:after="0"/>
        <w:ind w:left="120"/>
        <w:rPr>
          <w:lang w:val="ru-RU"/>
        </w:rPr>
      </w:pPr>
    </w:p>
    <w:p w:rsidR="008F102F" w:rsidRPr="00E601DB" w:rsidRDefault="008F102F">
      <w:pPr>
        <w:spacing w:after="0"/>
        <w:ind w:left="120"/>
        <w:rPr>
          <w:lang w:val="ru-RU"/>
        </w:rPr>
      </w:pPr>
    </w:p>
    <w:p w:rsidR="008F102F" w:rsidRPr="00E601DB" w:rsidRDefault="008F102F">
      <w:pPr>
        <w:spacing w:after="0"/>
        <w:ind w:left="120"/>
        <w:rPr>
          <w:lang w:val="ru-RU"/>
        </w:rPr>
      </w:pPr>
    </w:p>
    <w:p w:rsidR="008F102F" w:rsidRPr="00E601DB" w:rsidRDefault="007C4693">
      <w:pPr>
        <w:spacing w:after="0" w:line="408" w:lineRule="auto"/>
        <w:ind w:left="120"/>
        <w:jc w:val="center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02F" w:rsidRPr="00E601DB" w:rsidRDefault="00F5695F">
      <w:pPr>
        <w:spacing w:after="0"/>
        <w:ind w:left="120"/>
        <w:jc w:val="center"/>
        <w:rPr>
          <w:lang w:val="ru-RU"/>
        </w:rPr>
      </w:pPr>
      <w:r w:rsidRPr="00F5695F">
        <w:rPr>
          <w:rFonts w:ascii="Times New Roman" w:hAnsi="Times New Roman"/>
          <w:color w:val="000000"/>
          <w:sz w:val="28"/>
          <w:lang w:val="ru-RU"/>
        </w:rPr>
        <w:t>(ID 7791854)</w:t>
      </w:r>
    </w:p>
    <w:p w:rsidR="008F102F" w:rsidRPr="00E601DB" w:rsidRDefault="007C4693">
      <w:pPr>
        <w:spacing w:after="0" w:line="408" w:lineRule="auto"/>
        <w:ind w:left="120"/>
        <w:jc w:val="center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F102F" w:rsidRDefault="007C469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37044" w:rsidRDefault="00A37044" w:rsidP="00A37044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A37044" w:rsidRDefault="00A37044" w:rsidP="00A37044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A37044" w:rsidRDefault="00A37044" w:rsidP="00A37044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Рустемова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Л.С.</w:t>
      </w:r>
    </w:p>
    <w:p w:rsidR="008F102F" w:rsidRPr="00E601DB" w:rsidRDefault="008F102F">
      <w:pPr>
        <w:spacing w:after="0"/>
        <w:ind w:left="120"/>
        <w:jc w:val="center"/>
        <w:rPr>
          <w:lang w:val="ru-RU"/>
        </w:rPr>
      </w:pPr>
    </w:p>
    <w:p w:rsidR="008F102F" w:rsidRPr="00E601DB" w:rsidRDefault="008F102F">
      <w:pPr>
        <w:spacing w:after="0"/>
        <w:ind w:left="120"/>
        <w:jc w:val="center"/>
        <w:rPr>
          <w:lang w:val="ru-RU"/>
        </w:rPr>
      </w:pPr>
    </w:p>
    <w:p w:rsidR="008F102F" w:rsidRPr="00E601DB" w:rsidRDefault="008F102F">
      <w:pPr>
        <w:spacing w:after="0"/>
        <w:ind w:left="120"/>
        <w:jc w:val="center"/>
        <w:rPr>
          <w:lang w:val="ru-RU"/>
        </w:rPr>
      </w:pPr>
    </w:p>
    <w:p w:rsidR="008F102F" w:rsidRPr="00E601DB" w:rsidRDefault="008F102F">
      <w:pPr>
        <w:spacing w:after="0"/>
        <w:ind w:left="120"/>
        <w:jc w:val="center"/>
        <w:rPr>
          <w:lang w:val="ru-RU"/>
        </w:rPr>
      </w:pPr>
    </w:p>
    <w:p w:rsidR="00F5695F" w:rsidRDefault="00F5695F" w:rsidP="00F5695F">
      <w:pPr>
        <w:spacing w:after="0"/>
        <w:rPr>
          <w:lang w:val="ru-RU"/>
        </w:rPr>
      </w:pPr>
    </w:p>
    <w:p w:rsidR="00F5695F" w:rsidRDefault="00F5695F" w:rsidP="00F5695F">
      <w:pPr>
        <w:spacing w:after="0"/>
        <w:rPr>
          <w:lang w:val="ru-RU"/>
        </w:rPr>
      </w:pPr>
    </w:p>
    <w:p w:rsidR="00F5695F" w:rsidRDefault="00F5695F" w:rsidP="00F5695F">
      <w:pPr>
        <w:spacing w:after="0"/>
        <w:rPr>
          <w:lang w:val="ru-RU"/>
        </w:rPr>
      </w:pPr>
    </w:p>
    <w:p w:rsidR="00F5695F" w:rsidRPr="00E601DB" w:rsidRDefault="00F5695F" w:rsidP="00F5695F">
      <w:pPr>
        <w:spacing w:after="0"/>
        <w:rPr>
          <w:lang w:val="ru-RU"/>
        </w:rPr>
      </w:pPr>
    </w:p>
    <w:p w:rsidR="008F102F" w:rsidRPr="00E601DB" w:rsidRDefault="008F102F">
      <w:pPr>
        <w:spacing w:after="0"/>
        <w:ind w:left="120"/>
        <w:jc w:val="center"/>
        <w:rPr>
          <w:lang w:val="ru-RU"/>
        </w:rPr>
      </w:pPr>
    </w:p>
    <w:p w:rsidR="008F102F" w:rsidRPr="00E601DB" w:rsidRDefault="007C4693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E601DB">
        <w:rPr>
          <w:rFonts w:ascii="Times New Roman" w:hAnsi="Times New Roman"/>
          <w:b/>
          <w:color w:val="000000"/>
          <w:sz w:val="28"/>
          <w:lang w:val="ru-RU"/>
        </w:rPr>
        <w:t xml:space="preserve">Старый Крым </w:t>
      </w:r>
      <w:bookmarkStart w:id="4" w:name="62614f64-10de-4f5c-96b5-e9621fb5538a"/>
      <w:bookmarkEnd w:id="3"/>
      <w:r w:rsidRPr="00E601DB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8F102F" w:rsidRPr="00E601DB" w:rsidRDefault="008F102F">
      <w:pPr>
        <w:rPr>
          <w:lang w:val="ru-RU"/>
        </w:rPr>
        <w:sectPr w:rsidR="008F102F" w:rsidRPr="00E601DB">
          <w:pgSz w:w="11906" w:h="16383"/>
          <w:pgMar w:top="1134" w:right="850" w:bottom="1134" w:left="1701" w:header="720" w:footer="720" w:gutter="0"/>
          <w:cols w:space="720"/>
        </w:sectPr>
      </w:pPr>
    </w:p>
    <w:p w:rsidR="008F102F" w:rsidRPr="00E601DB" w:rsidRDefault="007C4693">
      <w:pPr>
        <w:spacing w:after="0" w:line="264" w:lineRule="auto"/>
        <w:ind w:left="120"/>
        <w:jc w:val="both"/>
        <w:rPr>
          <w:lang w:val="ru-RU"/>
        </w:rPr>
      </w:pPr>
      <w:bookmarkStart w:id="5" w:name="block-53117724"/>
      <w:bookmarkEnd w:id="0"/>
      <w:r w:rsidRPr="00E601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102F" w:rsidRPr="00E601DB" w:rsidRDefault="008F102F">
      <w:pPr>
        <w:spacing w:after="0" w:line="264" w:lineRule="auto"/>
        <w:ind w:left="120"/>
        <w:jc w:val="both"/>
        <w:rPr>
          <w:lang w:val="ru-RU"/>
        </w:rPr>
      </w:pP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01DB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E601D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01DB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601D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E601D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601D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8F102F" w:rsidRPr="00E601DB" w:rsidRDefault="007C4693">
      <w:pPr>
        <w:spacing w:after="0" w:line="264" w:lineRule="auto"/>
        <w:ind w:firstLine="600"/>
        <w:jc w:val="both"/>
        <w:rPr>
          <w:lang w:val="ru-RU"/>
        </w:rPr>
      </w:pPr>
      <w:r w:rsidRPr="00E601DB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формирование у обучающихся навыков эстетического видения и преобразования мира;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развитие наблюдательности, ассоциативного мышления и творческого воображения;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bookmarkStart w:id="6" w:name="037c86a0-0100-46f4-8a06-fc1394a836a9"/>
      <w:r w:rsidRPr="009735F5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инвариантных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к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Модуль №1 «Декоративно-прикладное и народное искусство» (5 класс)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Модуль №2 «Живопись, графика, скульптура» (6 класс)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Модуль №3 «Архитектура и дизайн» (7 класс)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8F102F" w:rsidP="009735F5">
      <w:pPr>
        <w:spacing w:line="240" w:lineRule="auto"/>
        <w:rPr>
          <w:sz w:val="20"/>
          <w:lang w:val="ru-RU"/>
        </w:rPr>
        <w:sectPr w:rsidR="008F102F" w:rsidRPr="009735F5">
          <w:pgSz w:w="11906" w:h="16383"/>
          <w:pgMar w:top="1134" w:right="850" w:bottom="1134" w:left="1701" w:header="720" w:footer="720" w:gutter="0"/>
          <w:cols w:space="720"/>
        </w:sectPr>
      </w:pP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7" w:name="block-53117726"/>
      <w:bookmarkEnd w:id="5"/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СОДЕРЖАНИЕ ОБУЧЕНИЯ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5 КЛАСС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1 «Декоративно-прикладное и народное искусство».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Общие сведения о декоративно-прикладном искусстве.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Древние корни народного искусства.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Убранство русской избы.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Конструкция избы, единство красоты и пользы –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функционального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символического – в её постройке и украшении.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рисунков – эскизов орнаментального декора крестьянского дома.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Декоративные элементы жилой среды.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Народный праздничный костюм.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Образный строй народного праздничного костюма – женского и мужского.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Народные художественные промыслы.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Жостово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Искусство лаковой живописи: Палех, Федоскино,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Холуй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в культуре разных эпох и народов.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Декоративно-прикладное искусство в жизни современного человека.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установок и намерений.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2 «Живопись, графика, скульптура».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Общие сведения о видах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Пространственные и временные виды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Язык изобразительного искусства и его выразительные средства.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Рисунок – основа изобразительного искусства и мастерства художника.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Виды рисунка: зарисовка, набросок, учебный рисунок и творческий рисунок.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Навыки размещения рисунка в листе, выбор формата.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Начальные умения рисунка с натуры. Зарисовки простых предметов.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Ритм и ритмическая организация плоскости листа.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Основы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Жанры изобразительного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Натюрморт.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Изображение окружности в перспективе.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Рисование геометрических тел на основе правил линейной перспективы.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Сложная пространственная форма и выявление её конструкции.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Рисунок сложной формы предмета как соотношение простых геометрических фигур.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Линейный рисунок конструкции из нескольких геометрических тел.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Рисунок натюрморта графическими материалами с натуры или по представлению.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Творческий натюрмо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рт в гр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Портрет.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Великие портретисты в европейском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Парадный и камерный портрет в живописи.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Особенности развития жанра портрета в искусстве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. – отечественном и европейском.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освещения головы при создании портретного образа.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Свет и тень в изображении головы человека.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Портрет в скульптуре.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Значение свойств художественных материалов в создании скульптурного портрета.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Опыт работы над созданием живописного портрета.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Пейзаж.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Правила построения линейной перспективы в изображении пространства.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9735F5">
        <w:rPr>
          <w:rFonts w:ascii="Times New Roman" w:hAnsi="Times New Roman"/>
          <w:color w:val="000000"/>
          <w:sz w:val="24"/>
        </w:rPr>
        <w:t>XIX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Становление образа родной природы в произведениях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А.Венецианова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его учеников: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А.Саврасова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И.Шишкина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. Пейзажная живопись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И.Левитана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Творческий опыт в создании композиционного живописного пейзажа своей Родины.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Графические зарисовки и графическая композиция на темы окружающей природы.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Бытовой жанр в изобразительном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Исторический жанр в изобразительном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Историческая картина в русском искусстве </w:t>
      </w:r>
      <w:r w:rsidRPr="009735F5">
        <w:rPr>
          <w:rFonts w:ascii="Times New Roman" w:hAnsi="Times New Roman"/>
          <w:color w:val="000000"/>
          <w:sz w:val="24"/>
        </w:rPr>
        <w:t>XIX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в. и её особое место в развитии отечественной культуры.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Библейские темы в изобразительном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Пьета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» Микеланджело и других.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 xml:space="preserve">Библейские темы в отечественных картинах </w:t>
      </w:r>
      <w:r w:rsidRPr="009735F5">
        <w:rPr>
          <w:rFonts w:ascii="Times New Roman" w:hAnsi="Times New Roman"/>
          <w:color w:val="000000"/>
          <w:sz w:val="24"/>
        </w:rPr>
        <w:t>XIX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в. (А. Иванов.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Ге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. «Тайная вечеря», В. Поленов.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«Христос и грешница»).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Работа над эскизом сюжетной композиции.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  <w:bookmarkStart w:id="8" w:name="_Toc137210403"/>
      <w:bookmarkEnd w:id="8"/>
    </w:p>
    <w:p w:rsidR="008F102F" w:rsidRPr="009735F5" w:rsidRDefault="007C4693" w:rsidP="009735F5">
      <w:pPr>
        <w:spacing w:after="0" w:line="240" w:lineRule="auto"/>
        <w:ind w:left="120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7 КЛАСС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lastRenderedPageBreak/>
        <w:t>Модуль № 3 «Архитектура и дизайн».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функционального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художественного – целесообразности и красоты.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Графический дизайн.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Основные свойства композиции: целостность и соподчинённость элементов.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Цвет и законы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колористики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. Применение локального цвета. Цветовой акцент, ритм цветовых форм, доминанта.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Шрифт и содержание текста. Стилизация шрифта.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Типографика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. Понимание типографской строки как элемента плоскостной композиции.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Макетирование объёмно-пространственных композиций.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аналитических зарисовок форм бытовых предметов.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Социальное значение дизайна и архитектуры как среды жизни человека.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Пути развития современной архитектуры и дизайна: город сегодня и завтра.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Архитектурная и градостроительная революция </w:t>
      </w:r>
      <w:r w:rsidRPr="009735F5">
        <w:rPr>
          <w:rFonts w:ascii="Times New Roman" w:hAnsi="Times New Roman"/>
          <w:color w:val="000000"/>
          <w:sz w:val="24"/>
        </w:rPr>
        <w:t>XX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цвета в формировании пространства. Схема-планировка и реальность.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коллажнографической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композиции или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дизайн-проекта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оформления витрины магазина.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Интерьеры общественных зданий (театр, кафе, вокзал, офис, школа).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Выполнение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дизайн-проекта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территории парка или приусадебного участка в виде схемы-чертежа.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 человека и индивидуальное проектирование.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Образно-личностное проектирование в дизайне и архитектуре.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Выполнение практических творческих эскизов по теме «Дизайн современной одежды».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  <w:bookmarkStart w:id="9" w:name="_Toc139632456"/>
      <w:bookmarkEnd w:id="9"/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Значение развития технологий в становлении новых видов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Художник и искусство театра.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Рождение театра в древнейших обрядах. История развития искусства театра.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Билибин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Художественная фотография.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дагеротипа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до компьютерных технологий.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Современные возможности художественной обработки цифровой фотографии.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Картина мира и «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Родиноведение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Композиция кадра, ракурс, плановость, графический ритм.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Фотопейзаж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в творчестве профессиональных фотографов.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Образные возможности чёрно-белой и цветной фотографии.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освещения в портретном образе. Фотография постановочная и документальная.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«Работать для жизни…» – фотографии Александра Родченко, их значение и влияние на стиль эпохи.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фотообраза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на жизнь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Изображение и искусство кино.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Ожившее изображение. История кино и его эволюция как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Монтаж композиционно построенных кадров – основа языка киноискусства.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раскадровка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Этапы создания анимационного фильма. Требования и критерии художественности.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Изобразительное искусство на телевидении.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Художнические роли каждого человека в реальной бытийной жизни.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Роль искусства в жизни общества и его влияние на жизнь каждого человека.</w:t>
      </w:r>
    </w:p>
    <w:p w:rsidR="008F102F" w:rsidRPr="009735F5" w:rsidRDefault="008F102F" w:rsidP="009735F5">
      <w:pPr>
        <w:spacing w:line="240" w:lineRule="auto"/>
        <w:rPr>
          <w:sz w:val="20"/>
          <w:lang w:val="ru-RU"/>
        </w:rPr>
        <w:sectPr w:rsidR="008F102F" w:rsidRPr="009735F5">
          <w:pgSz w:w="11906" w:h="16383"/>
          <w:pgMar w:top="1134" w:right="850" w:bottom="1134" w:left="1701" w:header="720" w:footer="720" w:gutter="0"/>
          <w:cols w:space="720"/>
        </w:sect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10" w:name="block-53117727"/>
      <w:bookmarkEnd w:id="7"/>
      <w:r w:rsidRPr="009735F5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8F102F" w:rsidRPr="009735F5" w:rsidRDefault="008F102F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bookmarkStart w:id="11" w:name="_Toc124264881"/>
      <w:bookmarkEnd w:id="11"/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1)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Осуществляется через освоение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2)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3)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Духовно-нравственное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</w:t>
      </w: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 xml:space="preserve">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Эстетическое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 w:rsidRPr="009735F5">
        <w:rPr>
          <w:rFonts w:ascii="Times New Roman" w:hAnsi="Times New Roman"/>
          <w:color w:val="000000"/>
          <w:sz w:val="24"/>
        </w:rPr>
        <w:t>aisthetikos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5)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Ценности познавательной деятельности.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6)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7)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Трудовое воспитание.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8)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Воспитывающая предметно-эстетическая среда.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 процессе художественно-эстетического воспитания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образ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F102F" w:rsidRPr="009735F5" w:rsidRDefault="007C4693" w:rsidP="009735F5">
      <w:pPr>
        <w:spacing w:after="0" w:line="240" w:lineRule="auto"/>
        <w:ind w:left="120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познавательными действиями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сравнивать предметные и пространственные объекты по заданным основаниям;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proofErr w:type="spellStart"/>
      <w:r w:rsidRPr="009735F5">
        <w:rPr>
          <w:rFonts w:ascii="Times New Roman" w:hAnsi="Times New Roman"/>
          <w:color w:val="000000"/>
          <w:sz w:val="24"/>
        </w:rPr>
        <w:t>характеризовать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предмета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9735F5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9735F5">
        <w:rPr>
          <w:rFonts w:ascii="Times New Roman" w:hAnsi="Times New Roman"/>
          <w:color w:val="000000"/>
          <w:sz w:val="24"/>
        </w:rPr>
        <w:t>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выявлять положение предметной формы в пространстве;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proofErr w:type="spellStart"/>
      <w:r w:rsidRPr="009735F5">
        <w:rPr>
          <w:rFonts w:ascii="Times New Roman" w:hAnsi="Times New Roman"/>
          <w:color w:val="000000"/>
          <w:sz w:val="24"/>
        </w:rPr>
        <w:t>обобщать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форму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составной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конструкции</w:t>
      </w:r>
      <w:proofErr w:type="spellEnd"/>
      <w:r w:rsidRPr="009735F5">
        <w:rPr>
          <w:rFonts w:ascii="Times New Roman" w:hAnsi="Times New Roman"/>
          <w:color w:val="000000"/>
          <w:sz w:val="24"/>
        </w:rPr>
        <w:t>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анализировать структуру предмета, конструкции, пространства, зрительного образа;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proofErr w:type="spellStart"/>
      <w:r w:rsidRPr="009735F5">
        <w:rPr>
          <w:rFonts w:ascii="Times New Roman" w:hAnsi="Times New Roman"/>
          <w:color w:val="000000"/>
          <w:sz w:val="24"/>
        </w:rPr>
        <w:t>структурировать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предметно-пространственные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явления</w:t>
      </w:r>
      <w:proofErr w:type="spellEnd"/>
      <w:r w:rsidRPr="009735F5">
        <w:rPr>
          <w:rFonts w:ascii="Times New Roman" w:hAnsi="Times New Roman"/>
          <w:color w:val="000000"/>
          <w:sz w:val="24"/>
        </w:rPr>
        <w:t>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F102F" w:rsidRPr="009735F5" w:rsidRDefault="007C4693" w:rsidP="009735F5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познания;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8F102F" w:rsidRPr="009735F5" w:rsidRDefault="007C4693" w:rsidP="009735F5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8F102F" w:rsidRPr="009735F5" w:rsidRDefault="007C4693" w:rsidP="009735F5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F102F" w:rsidRPr="009735F5" w:rsidRDefault="007C4693" w:rsidP="009735F5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proofErr w:type="spellStart"/>
      <w:r w:rsidRPr="009735F5">
        <w:rPr>
          <w:rFonts w:ascii="Times New Roman" w:hAnsi="Times New Roman"/>
          <w:color w:val="000000"/>
          <w:sz w:val="24"/>
        </w:rPr>
        <w:t>использовать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электронные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образовательные</w:t>
      </w:r>
      <w:proofErr w:type="spellEnd"/>
      <w:r w:rsidRPr="009735F5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9735F5">
        <w:rPr>
          <w:rFonts w:ascii="Times New Roman" w:hAnsi="Times New Roman"/>
          <w:color w:val="000000"/>
          <w:sz w:val="24"/>
        </w:rPr>
        <w:t>ресурсы</w:t>
      </w:r>
      <w:proofErr w:type="spellEnd"/>
      <w:r w:rsidRPr="009735F5">
        <w:rPr>
          <w:rFonts w:ascii="Times New Roman" w:hAnsi="Times New Roman"/>
          <w:color w:val="000000"/>
          <w:sz w:val="24"/>
        </w:rPr>
        <w:t>;</w:t>
      </w:r>
    </w:p>
    <w:p w:rsidR="008F102F" w:rsidRPr="009735F5" w:rsidRDefault="007C4693" w:rsidP="009735F5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работать с электронными учебными пособиями и учебниками;</w:t>
      </w:r>
    </w:p>
    <w:p w:rsidR="008F102F" w:rsidRPr="009735F5" w:rsidRDefault="007C4693" w:rsidP="009735F5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F102F" w:rsidRPr="009735F5" w:rsidRDefault="007C4693" w:rsidP="009735F5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F102F" w:rsidRPr="009735F5" w:rsidRDefault="007C4693" w:rsidP="009735F5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и опираясь на восприятие окружающих;</w:t>
      </w:r>
    </w:p>
    <w:p w:rsidR="008F102F" w:rsidRPr="009735F5" w:rsidRDefault="007C4693" w:rsidP="009735F5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F102F" w:rsidRPr="009735F5" w:rsidRDefault="007C4693" w:rsidP="009735F5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8F102F" w:rsidRPr="009735F5" w:rsidRDefault="007C4693" w:rsidP="009735F5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регулятивными действиями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8F102F" w:rsidRPr="009735F5" w:rsidRDefault="007C4693" w:rsidP="009735F5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цели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8F102F" w:rsidRPr="009735F5" w:rsidRDefault="007C4693" w:rsidP="009735F5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8F102F" w:rsidRPr="009735F5" w:rsidRDefault="007C4693" w:rsidP="009735F5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F102F" w:rsidRPr="009735F5" w:rsidRDefault="007C4693" w:rsidP="009735F5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F102F" w:rsidRPr="009735F5" w:rsidRDefault="007C4693" w:rsidP="009735F5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8F102F" w:rsidRPr="009735F5" w:rsidRDefault="007C4693" w:rsidP="009735F5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F102F" w:rsidRPr="009735F5" w:rsidRDefault="007C4693" w:rsidP="009735F5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F102F" w:rsidRPr="009735F5" w:rsidRDefault="007C4693" w:rsidP="009735F5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8F102F" w:rsidRPr="009735F5" w:rsidRDefault="007C4693" w:rsidP="009735F5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ошибку;</w:t>
      </w:r>
    </w:p>
    <w:p w:rsidR="008F102F" w:rsidRPr="009735F5" w:rsidRDefault="007C4693" w:rsidP="009735F5">
      <w:pPr>
        <w:numPr>
          <w:ilvl w:val="0"/>
          <w:numId w:val="7"/>
        </w:numPr>
        <w:spacing w:after="0" w:line="240" w:lineRule="auto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взаимодействии.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  <w:bookmarkStart w:id="12" w:name="_Toc124264882"/>
      <w:bookmarkEnd w:id="12"/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F102F" w:rsidRPr="009735F5" w:rsidRDefault="008F102F" w:rsidP="009735F5">
      <w:pPr>
        <w:spacing w:after="0" w:line="240" w:lineRule="auto"/>
        <w:ind w:left="120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в 5 классе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1 «Декоративно-прикладное и народное искусство»: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,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</w:t>
      </w: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6 классе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2 «Живопись, графика, скульптура»: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причины деления пространственных искусств на виды;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Язык изобразительного искусства и его выразительные средства: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</w:t>
      </w: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также использовать возможности применять другие доступные художественные материалы;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роль рисунка как основы изобразительной деятельности;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учебного рисунка – светотеневого изображения объёмных форм;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линейного рисунка, понимать выразительные возможности линии;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знать основы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цветоведения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Жанры изобразительного искусства: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понятие «жанры в изобразительном искусстве», перечислять жанры;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Натюрморт: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., опираясь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на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конкретные произведения отечественных художников;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создания графического натюрморта;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создания натюрморта средствами живописи.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Портрет: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Боровиковский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начальный опыт лепки головы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о жанре портрета в искусстве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. – западном и отечественном.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Пейзаж: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правила построения линейной перспективы и уметь применять их в рисунке;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правила воздушной перспективы и уметь их применять на практике;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морских пейзажах И. Айвазовского;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Саврасова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, И. Шишкина, И. Левитана и художников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. (по выбору);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изображения городского пейзажа – по памяти или представлению;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Бытовой жанр: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Исторический жанр: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в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.;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Библейские темы в изобразительном искусстве: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Пьета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» Микеланджело и других скульптурах;</w:t>
      </w:r>
      <w:proofErr w:type="gramEnd"/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картинах на библейские темы в истории русского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Ге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«Христос и грешница» В. Поленова и других картин;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Андрее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Рублёве, Феофане Греке, Дионисии;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7 классе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3 «Архитектура и дизайн»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Графический дизайн: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понятие формальной композиц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ии и её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значение как основы языка конструктивных искусств;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основные средства – требования к композиции;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перечислять и объяснять основные типы формальной композиции;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выделять при творческом построении композиции листа композиционную доминанту;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составлять формальные композиции на выражение в них движения и статики;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осваивать навыки вариативности в ритмической организации листа;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роль цвета в конструктивных искусствах;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выражение «цветовой образ»;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объединённые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одним стилем;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Социальное значение дизайна и архитектуры как среды жизни человека: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представление, как в архитектуре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на характер организации и жизнедеятельности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имидж-дизайне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По результатам реализации </w:t>
      </w:r>
      <w:r w:rsidRPr="009735F5">
        <w:rPr>
          <w:rFonts w:ascii="Times New Roman" w:hAnsi="Times New Roman"/>
          <w:b/>
          <w:color w:val="000000"/>
          <w:sz w:val="24"/>
          <w:lang w:val="ru-RU"/>
        </w:rPr>
        <w:t>вариативного модуля</w:t>
      </w:r>
      <w:r w:rsidRPr="009735F5">
        <w:rPr>
          <w:rFonts w:ascii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обучающийся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8F102F" w:rsidRPr="009735F5" w:rsidRDefault="007C4693" w:rsidP="009735F5">
      <w:pPr>
        <w:spacing w:after="0" w:line="240" w:lineRule="auto"/>
        <w:ind w:left="12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b/>
          <w:color w:val="000000"/>
          <w:sz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и характеризовать роль визуального образа в синтетических искусствах;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Художник и искусство театра: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Билибина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, А. Головина и других художников);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Художественная фотография: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понятия «длительность экспозиции», «выдержка», «диафрагма»;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значение фотографий «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Родиноведения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различать и характеризовать различные жанры художественной фотографии;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роль света как художественного средства в искусстве фотографии;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 xml:space="preserve">иметь представление о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фототворчестве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А. Родченко, о </w:t>
      </w:r>
      <w:proofErr w:type="spellStart"/>
      <w:r w:rsidRPr="009735F5">
        <w:rPr>
          <w:rFonts w:ascii="Times New Roman" w:hAnsi="Times New Roman"/>
          <w:color w:val="000000"/>
          <w:sz w:val="24"/>
          <w:lang w:val="ru-RU"/>
        </w:rPr>
        <w:t>том</w:t>
      </w:r>
      <w:proofErr w:type="gramStart"/>
      <w:r w:rsidRPr="009735F5">
        <w:rPr>
          <w:rFonts w:ascii="Times New Roman" w:hAnsi="Times New Roman"/>
          <w:color w:val="000000"/>
          <w:sz w:val="24"/>
          <w:lang w:val="ru-RU"/>
        </w:rPr>
        <w:t>,к</w:t>
      </w:r>
      <w:proofErr w:type="gramEnd"/>
      <w:r w:rsidRPr="009735F5">
        <w:rPr>
          <w:rFonts w:ascii="Times New Roman" w:hAnsi="Times New Roman"/>
          <w:color w:val="000000"/>
          <w:sz w:val="24"/>
          <w:lang w:val="ru-RU"/>
        </w:rPr>
        <w:t>ак</w:t>
      </w:r>
      <w:proofErr w:type="spellEnd"/>
      <w:r w:rsidRPr="009735F5">
        <w:rPr>
          <w:rFonts w:ascii="Times New Roman" w:hAnsi="Times New Roman"/>
          <w:color w:val="000000"/>
          <w:sz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навыки компьютерной обработки и преобразования фотографий.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Изображение и искусство кино: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этапах в истории кино и его эволюции как искусства;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роль видео в современной бытовой культуре;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lastRenderedPageBreak/>
        <w:t>иметь навык критического осмысления качества снятых роликов;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Изобразительное искусство на телевидении: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знать о создателе телевидения – русском инженере Владимире Зворыкине;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8F102F" w:rsidRPr="009735F5" w:rsidRDefault="007C4693" w:rsidP="009735F5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35F5">
        <w:rPr>
          <w:rFonts w:ascii="Times New Roman" w:hAnsi="Times New Roman"/>
          <w:color w:val="000000"/>
          <w:sz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8F102F" w:rsidRPr="009735F5" w:rsidRDefault="008F102F" w:rsidP="009735F5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02F" w:rsidRPr="00E601DB" w:rsidRDefault="008F102F">
      <w:pPr>
        <w:rPr>
          <w:lang w:val="ru-RU"/>
        </w:rPr>
        <w:sectPr w:rsidR="008F102F" w:rsidRPr="00E601DB">
          <w:pgSz w:w="11906" w:h="16383"/>
          <w:pgMar w:top="1134" w:right="850" w:bottom="1134" w:left="1701" w:header="720" w:footer="720" w:gutter="0"/>
          <w:cols w:space="720"/>
        </w:sectPr>
      </w:pPr>
    </w:p>
    <w:p w:rsidR="008F102F" w:rsidRPr="00E601DB" w:rsidRDefault="007C4693">
      <w:pPr>
        <w:spacing w:after="0"/>
        <w:ind w:left="120"/>
        <w:rPr>
          <w:lang w:val="ru-RU"/>
        </w:rPr>
      </w:pPr>
      <w:bookmarkStart w:id="13" w:name="block-53117721"/>
      <w:bookmarkEnd w:id="10"/>
      <w:r w:rsidRPr="00E6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F102F" w:rsidRPr="00E601DB" w:rsidRDefault="007C4693">
      <w:pPr>
        <w:spacing w:after="0"/>
        <w:ind w:left="120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F10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</w:tr>
      <w:tr w:rsidR="008F1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02F" w:rsidRDefault="008F102F"/>
        </w:tc>
      </w:tr>
    </w:tbl>
    <w:p w:rsidR="008F102F" w:rsidRDefault="008F102F">
      <w:pPr>
        <w:sectPr w:rsidR="008F10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02F" w:rsidRPr="00E601DB" w:rsidRDefault="007C4693">
      <w:pPr>
        <w:spacing w:after="0"/>
        <w:ind w:left="120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F102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/>
        </w:tc>
      </w:tr>
    </w:tbl>
    <w:p w:rsidR="008F102F" w:rsidRDefault="008F102F">
      <w:pPr>
        <w:sectPr w:rsidR="008F10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02F" w:rsidRPr="00E601DB" w:rsidRDefault="007C4693">
      <w:pPr>
        <w:spacing w:after="0"/>
        <w:ind w:left="120"/>
        <w:rPr>
          <w:lang w:val="ru-RU"/>
        </w:rPr>
      </w:pPr>
      <w:r w:rsidRPr="00E601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F102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02F" w:rsidRDefault="008F10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02F" w:rsidRDefault="008F102F"/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>
            <w:pPr>
              <w:spacing w:after="0"/>
              <w:ind w:left="135"/>
            </w:pPr>
          </w:p>
        </w:tc>
      </w:tr>
      <w:tr w:rsidR="008F10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02F" w:rsidRPr="00E601DB" w:rsidRDefault="007C4693">
            <w:pPr>
              <w:spacing w:after="0"/>
              <w:ind w:left="135"/>
              <w:rPr>
                <w:lang w:val="ru-RU"/>
              </w:rPr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 w:rsidRPr="00E60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F102F" w:rsidRDefault="007C4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F102F" w:rsidRDefault="008F102F"/>
        </w:tc>
      </w:tr>
    </w:tbl>
    <w:p w:rsidR="008F102F" w:rsidRPr="0026567B" w:rsidRDefault="008F102F">
      <w:pPr>
        <w:rPr>
          <w:lang w:val="ru-RU"/>
        </w:rPr>
        <w:sectPr w:rsidR="008F102F" w:rsidRPr="0026567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8F102F" w:rsidRPr="0026567B" w:rsidRDefault="008F102F">
      <w:pPr>
        <w:rPr>
          <w:lang w:val="ru-RU"/>
        </w:rPr>
        <w:sectPr w:rsidR="008F102F" w:rsidRPr="0026567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7C4693" w:rsidRPr="00F5695F" w:rsidRDefault="007C4693" w:rsidP="007E7031">
      <w:pPr>
        <w:spacing w:after="0"/>
        <w:ind w:left="120"/>
        <w:rPr>
          <w:lang w:val="ru-RU"/>
        </w:rPr>
      </w:pPr>
    </w:p>
    <w:sectPr w:rsidR="007C4693" w:rsidRPr="00F5695F" w:rsidSect="007E7031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57" w:rsidRDefault="009A2E57" w:rsidP="0026567B">
      <w:pPr>
        <w:spacing w:after="0" w:line="240" w:lineRule="auto"/>
      </w:pPr>
      <w:r>
        <w:separator/>
      </w:r>
    </w:p>
  </w:endnote>
  <w:endnote w:type="continuationSeparator" w:id="0">
    <w:p w:rsidR="009A2E57" w:rsidRDefault="009A2E57" w:rsidP="0026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57" w:rsidRDefault="009A2E57" w:rsidP="0026567B">
      <w:pPr>
        <w:spacing w:after="0" w:line="240" w:lineRule="auto"/>
      </w:pPr>
      <w:r>
        <w:separator/>
      </w:r>
    </w:p>
  </w:footnote>
  <w:footnote w:type="continuationSeparator" w:id="0">
    <w:p w:rsidR="009A2E57" w:rsidRDefault="009A2E57" w:rsidP="0026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1B3F"/>
    <w:multiLevelType w:val="multilevel"/>
    <w:tmpl w:val="E6FA9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F4533"/>
    <w:multiLevelType w:val="multilevel"/>
    <w:tmpl w:val="EFC28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9215D"/>
    <w:multiLevelType w:val="multilevel"/>
    <w:tmpl w:val="EDC68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C2688"/>
    <w:multiLevelType w:val="multilevel"/>
    <w:tmpl w:val="C284C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77950"/>
    <w:multiLevelType w:val="multilevel"/>
    <w:tmpl w:val="AE14C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B45AE2"/>
    <w:multiLevelType w:val="multilevel"/>
    <w:tmpl w:val="A3B27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9D0DC6"/>
    <w:multiLevelType w:val="multilevel"/>
    <w:tmpl w:val="506A4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02F"/>
    <w:rsid w:val="0020659D"/>
    <w:rsid w:val="0026567B"/>
    <w:rsid w:val="00270D70"/>
    <w:rsid w:val="00391790"/>
    <w:rsid w:val="00471398"/>
    <w:rsid w:val="0069170A"/>
    <w:rsid w:val="00702EA9"/>
    <w:rsid w:val="00785FF9"/>
    <w:rsid w:val="007C4693"/>
    <w:rsid w:val="007E7031"/>
    <w:rsid w:val="008F102F"/>
    <w:rsid w:val="009735F5"/>
    <w:rsid w:val="009A2E57"/>
    <w:rsid w:val="00A37044"/>
    <w:rsid w:val="00C65D4F"/>
    <w:rsid w:val="00E601DB"/>
    <w:rsid w:val="00F236FD"/>
    <w:rsid w:val="00F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10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10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6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567B"/>
  </w:style>
  <w:style w:type="paragraph" w:styleId="af0">
    <w:name w:val="Balloon Text"/>
    <w:basedOn w:val="a"/>
    <w:link w:val="af1"/>
    <w:uiPriority w:val="99"/>
    <w:semiHidden/>
    <w:unhideWhenUsed/>
    <w:rsid w:val="0026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5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11508</Words>
  <Characters>65598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2025-08-30T20:12:00Z</cp:lastPrinted>
  <dcterms:created xsi:type="dcterms:W3CDTF">2025-09-29T14:45:00Z</dcterms:created>
  <dcterms:modified xsi:type="dcterms:W3CDTF">2025-09-29T14:45:00Z</dcterms:modified>
</cp:coreProperties>
</file>