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" w:line="211" w:lineRule="auto"/>
        <w:ind w:left="0" w:right="0" w:firstLine="0"/>
        <w:jc w:val="center"/>
        <w:rPr>
          <w:sz w:val="10"/>
          <w:szCs w:val="10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ДОКУМЕНТ ПОДПИСАН ПРОСТОЙ</w:t>
        <w:br/>
        <w:t xml:space="preserve">ЭЛЕКТРОННОЙ </w:t>
      </w:r>
      <w:r>
        <w:rPr>
          <w:smallCap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ru-RU" w:eastAsia="ru-RU" w:bidi="ru-RU"/>
        </w:rPr>
        <w:t>подписью</w:t>
      </w:r>
    </w:p>
    <w:p>
      <w:pPr>
        <w:pStyle w:val="Style2"/>
        <w:keepNext w:val="0"/>
        <w:keepLines w:val="0"/>
        <w:widowControl w:val="0"/>
        <w:pBdr>
          <w:top w:val="single" w:sz="0" w:space="0" w:color="000000"/>
          <w:left w:val="single" w:sz="0" w:space="0" w:color="000000"/>
          <w:bottom w:val="single" w:sz="0" w:space="1" w:color="000000"/>
          <w:right w:val="single" w:sz="0" w:space="0" w:color="000000"/>
        </w:pBdr>
        <w:shd w:val="clear" w:color="auto" w:fill="000000"/>
        <w:bidi w:val="0"/>
        <w:spacing w:before="0" w:after="177" w:line="240" w:lineRule="auto"/>
        <w:ind w:left="0" w:right="0" w:firstLine="76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СЕРТИФИКАТЕ ЭП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82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Гаглоева Ольга Александровна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Действителен с: с 11.05.2022, 14:13 Действителен до: до 04.08.2023,14:13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54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Ключ подписи: 5565002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1CBAA5F2379D5E183E23B88EE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91185" cy="62166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91185" cy="6216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МИНИСТЕРСТВО ОБРАЗОВАНИЯ, НАУКИ И МОЛОДЕЖИ</w:t>
        <w:br/>
        <w:t>РЕСПУБЛИКИ КРЫМ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Черноморского района Республики Крым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Т Д Е Л О Б Р А З О В А Н И Я, М О Л О Д Е Ж И И С П О Р Т А</w:t>
        <w:br/>
        <w:t>МУНИЦИПАЛЬНОЕ БЮДЖЕТНОЕ ОБЩЕОБРАЗОВАТЕЛЬНОЕ УЧРЕЖДЕНИЕ</w:t>
        <w:br/>
        <w:t>«ЧЕРНОМОРСКАЯ СРЕДНЯЯ ШКОЛА №2»</w:t>
        <w:br/>
        <w:t>МУНИЦИПАЛЬНОГО ОБРАЗОВАНИЯ ЧЕРНОМОРСКИЙ РАЙОН</w:t>
        <w:br/>
        <w:t>РЕСПУБЛИКИ КРЫМ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Россия, Республика Крым ,Черноморский район, пгт Черноморское, ул. Южная, 15</w:t>
        <w:br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e-mail:</w:t>
      </w:r>
      <w:r>
        <w:fldChar w:fldCharType="begin"/>
      </w:r>
      <w:r>
        <w:rPr/>
        <w:instrText> HYPERLINK "mailto:chern.shk2@yandex.ru" </w:instrText>
      </w:r>
      <w:r>
        <w:fldChar w:fldCharType="separate"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chern.shk2@yandex.ru</w:t>
      </w:r>
      <w:r>
        <w:fldChar w:fldCharType="end"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тел: 91-447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Код ОГРН 1149102182569 ИНН 9110087890 КПП 911001001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 усовершенствования внутренней системы оценки качества</w:t>
        <w:br/>
        <w:t>образования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МБОУ «Черноморская средняя школа №2»</w:t>
      </w:r>
    </w:p>
    <w:tbl>
      <w:tblPr>
        <w:tblOverlap w:val="never"/>
        <w:jc w:val="center"/>
        <w:tblLayout w:type="fixed"/>
      </w:tblPr>
      <w:tblGrid>
        <w:gridCol w:w="2642"/>
        <w:gridCol w:w="4305"/>
        <w:gridCol w:w="2857"/>
      </w:tblGrid>
      <w:tr>
        <w:trPr>
          <w:trHeight w:val="2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Направления изучения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Показатели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Срок/результат</w:t>
            </w:r>
          </w:p>
        </w:tc>
      </w:tr>
      <w:tr>
        <w:trPr>
          <w:trHeight w:val="129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Оценка качества образовательных результатов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698" w:val="left"/>
                <w:tab w:pos="717" w:val="left"/>
              </w:tabs>
              <w:bidi w:val="0"/>
              <w:spacing w:before="0" w:after="0" w:line="228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ГИА выпускников 9</w:t>
              <w:softHyphen/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11;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698" w:val="left"/>
                <w:tab w:pos="717" w:val="left"/>
              </w:tabs>
              <w:bidi w:val="0"/>
              <w:spacing w:before="0" w:after="0" w:line="228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Репетиционные контрольные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 в 9-11 классах в форматах ГВЭ, ЕГЭ,ОГЭ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Июнь Справка, таблица</w:t>
            </w:r>
          </w:p>
        </w:tc>
      </w:tr>
      <w:tr>
        <w:trPr>
          <w:trHeight w:val="103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713" w:val="left"/>
              </w:tabs>
              <w:bidi w:val="0"/>
              <w:spacing w:before="0" w:after="0" w:line="223" w:lineRule="auto"/>
              <w:ind w:left="0" w:right="0" w:firstLine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•</w:t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промежуточной 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текущей аттестации учащихся 2-8, классов;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течение учебного года Справка, таблицы</w:t>
            </w:r>
          </w:p>
        </w:tc>
      </w:tr>
      <w:tr>
        <w:trPr>
          <w:trHeight w:val="411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713" w:val="left"/>
                <w:tab w:pos="717" w:val="left"/>
              </w:tabs>
              <w:bidi w:val="0"/>
              <w:spacing w:before="0" w:after="0" w:line="223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мониторинговых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исследований обученности и адаптации учащихся: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717" w:val="left"/>
                <w:tab w:pos="736" w:val="left"/>
              </w:tabs>
              <w:bidi w:val="0"/>
              <w:spacing w:before="0" w:after="0" w:line="223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5 классов (ФГОС: сохранение 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поддержка индивидуальности ребенка, выявление уровня) школьной зрелости учащихся 1 -х классов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717" w:val="left"/>
                <w:tab w:pos="736" w:val="left"/>
              </w:tabs>
              <w:bidi w:val="0"/>
              <w:spacing w:before="0" w:after="0" w:line="223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1-4 классов — работа по новым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стандартам (ФГОС: сохранение и поддержка индивидуальности ребенка)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717" w:val="left"/>
                <w:tab w:pos="721" w:val="left"/>
              </w:tabs>
              <w:bidi w:val="0"/>
              <w:spacing w:before="0" w:after="0" w:line="223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5-6 класс — работа по новым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стандартам (ФГОС: сохранение и поддержка индивидуальности ребенка)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Аналитические справки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менее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раз в год</w:t>
            </w:r>
          </w:p>
        </w:tc>
      </w:tr>
      <w:tr>
        <w:trPr>
          <w:trHeight w:val="105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713" w:val="left"/>
              </w:tabs>
              <w:bidi w:val="0"/>
              <w:spacing w:before="0" w:after="0" w:line="223" w:lineRule="auto"/>
              <w:ind w:left="0" w:right="0" w:firstLine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•</w:t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промежуточной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оценки предметных и метапредметных результатов 1 -4</w:t>
              <w:softHyphen/>
              <w:t>х; 5-6 классов;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2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май Аналитическая справка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645"/>
        <w:gridCol w:w="4301"/>
        <w:gridCol w:w="2856"/>
      </w:tblGrid>
      <w:tr>
        <w:trPr>
          <w:trHeight w:val="9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удовлетворенность родителей качеством образовательных результатов.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 в полугодие Аналитическая справка</w:t>
            </w:r>
          </w:p>
        </w:tc>
      </w:tr>
      <w:tr>
        <w:trPr>
          <w:trHeight w:val="60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Оценка качества сформированности обязательных результатов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административных контрольных работ: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раза в год</w:t>
            </w:r>
          </w:p>
        </w:tc>
      </w:tr>
      <w:tr>
        <w:trPr>
          <w:trHeight w:val="26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стартовый (входной) - определяется степень устойчивости знаний обучающихся, выясняются причины потери знаний за летний период и намечаются меры по устранению выявленных пробелов в процессе повторения материала прошлых лет;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Сентябрь Аналитическая справка</w:t>
            </w:r>
          </w:p>
        </w:tc>
      </w:tr>
      <w:tr>
        <w:trPr>
          <w:trHeight w:val="196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промежуточный (тематический, четвертной, полугодовой) отслеживается динамика обученности обучающихся, корректируется деятельность учителя и учеников для предупреждения неуспеваемости;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Аналитические справки по итогам четверти, года</w:t>
            </w:r>
          </w:p>
        </w:tc>
      </w:tr>
      <w:tr>
        <w:trPr>
          <w:trHeight w:val="470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720" w:val="left"/>
              </w:tabs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итоговый (годовой) - определяется уровень сформированности знаний, умений и навыков при переходе обучающихся в следующий класс, прогнозируется результативность дальнейшего обучения обучающихся, выявляются недостатки в работе, планировании внутришкольного контроля на следующий учебный год по предметам и классам, по которым получены неудовлетворительные результаты;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720" w:val="left"/>
              </w:tabs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итоговая комплексная работа 1 -4 классы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Май-июнь Аналитическая справка</w:t>
            </w:r>
          </w:p>
        </w:tc>
      </w:tr>
      <w:tr>
        <w:trPr>
          <w:trHeight w:val="149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тренировочные, диагностические задания разрабатываются и проводятся учителями предметниками, заместителем директора;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графику ВШК</w:t>
            </w:r>
          </w:p>
        </w:tc>
      </w:tr>
      <w:tr>
        <w:trPr>
          <w:trHeight w:val="8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Оценка качества деятельности педагогических кадров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уровень образования (соответствие образования и преподаваемой дисциплины);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Таблица «Комплектование педкадров»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курсы повышения квалификации;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График курсовой подготовки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квалификационная категория;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Таблица</w:t>
            </w:r>
          </w:p>
        </w:tc>
      </w:tr>
      <w:tr>
        <w:trPr>
          <w:trHeight w:val="39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педагогический стаж;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Таблица</w:t>
            </w: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применяемые технологии;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Аналитическая справка</w:t>
            </w: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участие в инновационной или экспериментальной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Сводная таблица по годам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645"/>
        <w:gridCol w:w="4301"/>
        <w:gridCol w:w="2856"/>
      </w:tblGrid>
      <w:tr>
        <w:trPr>
          <w:trHeight w:val="11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участие в профессиональных конкурсах;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Банк данных об участниках, победителях и призерах, аналитическая справка</w:t>
            </w:r>
          </w:p>
        </w:tc>
      </w:tr>
      <w:tr>
        <w:trPr>
          <w:trHeight w:val="58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удовлетворенность учащихся и родителей качеством уроков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плану ВШК Аналитическая справка</w:t>
            </w:r>
          </w:p>
        </w:tc>
      </w:tr>
      <w:tr>
        <w:trPr>
          <w:trHeight w:val="112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Оценка качества реализации программы " Одаренные дети"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 участников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предметных олимпиад, конкурсов;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Банк данных Аналитическая справка по результатам года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 победителей и призеров предметных олимпиад;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Банк данных Аналитическая справка по результатам года</w:t>
            </w:r>
          </w:p>
        </w:tc>
      </w:tr>
      <w:tr>
        <w:trPr>
          <w:trHeight w:val="126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 призеров исследовательских конкурсов и проектов;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Банк данных</w:t>
            </w:r>
          </w:p>
        </w:tc>
      </w:tr>
      <w:tr>
        <w:trPr>
          <w:trHeight w:val="113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количественный и качественный анализ результатов творческой; деятельности учащихся.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Банк данных</w:t>
            </w:r>
          </w:p>
        </w:tc>
      </w:tr>
      <w:tr>
        <w:trPr>
          <w:trHeight w:val="11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Оценка качества инновационной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публикация статей педагогических и руководящих кадров в научных сборниках, журналах, СМИ;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Подшивка публикаций</w:t>
            </w:r>
          </w:p>
        </w:tc>
      </w:tr>
      <w:tr>
        <w:trPr>
          <w:trHeight w:val="11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участие в научных конференциях на федеральном, региональном, муниципальном уровнях;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Сводная информационная таблица</w:t>
            </w:r>
          </w:p>
        </w:tc>
      </w:tr>
      <w:tr>
        <w:trPr>
          <w:trHeight w:val="169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Оценка качества учебно-методического обеспечения и материально</w:t>
              <w:softHyphen/>
              <w:t>технического оснащения образовательного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комплектность оснащения учебного процесса (лабораторные комплекты по предметам;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лицензионное демонстрационное программное обеспечение по учебным предметам);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раз в год сводная таблица (в рамках предмета)</w:t>
            </w:r>
          </w:p>
        </w:tc>
      </w:tr>
      <w:tr>
        <w:trPr>
          <w:trHeight w:val="19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учебники или учебники с электронными приложениями по всем предметам и учебно</w:t>
              <w:softHyphen/>
              <w:t>методической литературы к ним; печатные и электронные образовательные ресурсы;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УМК по предметам</w:t>
            </w:r>
          </w:p>
        </w:tc>
      </w:tr>
      <w:tr>
        <w:trPr>
          <w:trHeight w:val="170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библиотека медиатека, работающие средства для сканирования и распознавания, распечатки и копирования бумажных материалов);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Информационная таблица</w:t>
            </w:r>
          </w:p>
        </w:tc>
      </w:tr>
      <w:tr>
        <w:trPr>
          <w:trHeight w:val="169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фонд дополнительной литературы (детской, художественной, научно</w:t>
              <w:softHyphen/>
              <w:t>методической, справочно</w:t>
              <w:softHyphen/>
              <w:t>библиографической и периодической);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База данных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645"/>
        <w:gridCol w:w="4301"/>
        <w:gridCol w:w="2856"/>
      </w:tblGrid>
      <w:tr>
        <w:trPr>
          <w:trHeight w:val="194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материально-техническое обеспечение кабинетов в соответствии с требованиями к минимальной оснащенности учебного процесса и оборудованию учебных помещений;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информационная таблица по кабинету</w:t>
            </w:r>
          </w:p>
        </w:tc>
      </w:tr>
      <w:tr>
        <w:trPr>
          <w:trHeight w:val="26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компьютеры, имеющие сертификат качества, используемые для осуществления образовательного процесса, в том числе комплект лицензионного или свободно распространяемого системного и прикладного программного обеспечения;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Информационная таблица</w:t>
            </w:r>
          </w:p>
        </w:tc>
      </w:tr>
      <w:tr>
        <w:trPr>
          <w:trHeight w:val="94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подключение к сети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Internet;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Информационная таблица</w:t>
            </w:r>
          </w:p>
        </w:tc>
      </w:tr>
      <w:tr>
        <w:trPr>
          <w:trHeight w:val="112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Оценка качества воспитания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Воспитательный потенциал урочной и внеурочной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Аналитическая справка по результатам года</w:t>
            </w:r>
          </w:p>
        </w:tc>
      </w:tr>
      <w:tr>
        <w:trPr>
          <w:trHeight w:val="67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системы дополнительного образования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Информационная справка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ученического самоуправления и деятельности детских общественных организаций (ДОО)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Информационная справка</w:t>
            </w:r>
          </w:p>
        </w:tc>
      </w:tr>
      <w:tr>
        <w:trPr>
          <w:trHeight w:val="13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Социально-психологическое обеспечение воспитания обучающихся, в том числе школьников с проблемами личностного развития.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Информационная справка</w:t>
            </w:r>
          </w:p>
        </w:tc>
      </w:tr>
      <w:tr>
        <w:trPr>
          <w:trHeight w:val="8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Взаимодействие ОУ с родительской общественностью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Информационная справка</w:t>
            </w:r>
          </w:p>
        </w:tc>
      </w:tr>
      <w:tr>
        <w:trPr>
          <w:trHeight w:val="8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Оценка качества здоровьесберегающей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динамика формирования ценности здорового и безопасного образа жизни у учащихся;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Информационная справка</w:t>
            </w:r>
          </w:p>
        </w:tc>
      </w:tr>
      <w:tr>
        <w:trPr>
          <w:trHeight w:val="27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динамика показателей здоровья учащихся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учащихся);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Информационная справка</w:t>
            </w:r>
          </w:p>
        </w:tc>
      </w:tr>
      <w:tr>
        <w:trPr>
          <w:trHeight w:val="85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динамика показателей психологического климата в ОУ;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645"/>
        <w:gridCol w:w="4301"/>
        <w:gridCol w:w="2856"/>
      </w:tblGrid>
      <w:tr>
        <w:trPr>
          <w:trHeight w:val="68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Оценка безопасного пребывания детей в школе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оценка условий состояния безопасности жизнедеятельности;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Информационная справка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динамика формирования антитеррористической защищенности школы;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исследование уровня культуры безопасности учащихся (методическая работа классных руководителей, направленная на обеспечение безопасного поведения учащихся в школе);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системность работы по обеспечению пожарной безопасности школы;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динамика показателей травматизма в школе (на уроках повышенной опасности и на переменах).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Ответственные за проведение оценки качества образования:</w:t>
      </w:r>
      <w:bookmarkEnd w:id="0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Директор школы  О.А. Гаглоева</w:t>
      </w:r>
      <w:bookmarkEnd w:id="2"/>
    </w:p>
    <w:sectPr>
      <w:footnotePr>
        <w:pos w:val="pageBottom"/>
        <w:numFmt w:val="decimal"/>
        <w:numRestart w:val="continuous"/>
      </w:footnotePr>
      <w:pgSz w:w="11900" w:h="16840"/>
      <w:pgMar w:top="275" w:right="1049" w:bottom="713" w:left="1047" w:header="0" w:footer="28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141"/>
      <w:sz w:val="8"/>
      <w:szCs w:val="8"/>
      <w:u w:val="none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Основной текст (3)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3">
    <w:name w:val="Другое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Заголовок №1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  <w:spacing w:after="40" w:line="221" w:lineRule="auto"/>
      <w:ind w:left="410" w:firstLine="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141"/>
      <w:sz w:val="8"/>
      <w:szCs w:val="8"/>
      <w:u w:val="none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Основной текст (3)"/>
    <w:basedOn w:val="Normal"/>
    <w:link w:val="CharStyle11"/>
    <w:pPr>
      <w:widowControl w:val="0"/>
      <w:shd w:val="clear" w:color="auto" w:fill="auto"/>
      <w:spacing w:after="25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12">
    <w:name w:val="Другое"/>
    <w:basedOn w:val="Normal"/>
    <w:link w:val="CharStyle13"/>
    <w:pPr>
      <w:widowControl w:val="0"/>
      <w:shd w:val="clear" w:color="auto" w:fill="auto"/>
      <w:ind w:left="7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Заголовок №1"/>
    <w:basedOn w:val="Normal"/>
    <w:link w:val="CharStyle19"/>
    <w:pPr>
      <w:widowControl w:val="0"/>
      <w:shd w:val="clear" w:color="auto" w:fill="auto"/>
      <w:spacing w:after="54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