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C4B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8566AC">
      <w:pPr>
        <w:spacing w:after="0" w:line="240" w:lineRule="auto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>МУНИЦИПАЛЬНОЕ БЮДЖЕТНОЕ</w:t>
      </w:r>
      <w:r>
        <w:rPr>
          <w:rFonts w:hint="default" w:ascii="Times New Roman" w:hAnsi="Times New Roman" w:eastAsia="Calibri" w:cs="Times New Roman"/>
          <w:sz w:val="18"/>
          <w:szCs w:val="18"/>
          <w:lang w:val="ru-RU" w:eastAsia="en-US"/>
        </w:rPr>
        <w:t xml:space="preserve"> </w:t>
      </w:r>
      <w:r>
        <w:rPr>
          <w:rFonts w:ascii="Times New Roman" w:hAnsi="Times New Roman" w:eastAsia="Calibri" w:cs="Times New Roman"/>
          <w:sz w:val="18"/>
          <w:szCs w:val="18"/>
          <w:lang w:eastAsia="en-US"/>
        </w:rPr>
        <w:t>ОБЩЕОБРАЗОВАТЕЛЬНОЕ УЧРЕЖДЕНИЕ</w:t>
      </w:r>
    </w:p>
    <w:p w14:paraId="2C8B40EC">
      <w:pPr>
        <w:spacing w:after="0" w:line="240" w:lineRule="auto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«СРЕДНЯЯ ОБЩЕОБРАЗОВАТЕЛЬНАЯ ШКОЛА № 30     </w:t>
      </w:r>
    </w:p>
    <w:p w14:paraId="0C3C32B2">
      <w:pPr>
        <w:spacing w:after="0" w:line="240" w:lineRule="auto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 ИМЕНИ ГЕРОЯ СОВЕТСКОГО СОЮЗА А. А. АМАТУНИ»</w:t>
      </w:r>
    </w:p>
    <w:p w14:paraId="722129DE">
      <w:pPr>
        <w:spacing w:after="0" w:line="240" w:lineRule="auto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МУНИЦИПАЛЬНОГО ОБРАЗОВАНИЯ ГОРОДСКОЙ ОКРУГ СИМФЕРОПОЛЬ </w:t>
      </w:r>
    </w:p>
    <w:p w14:paraId="72E52401">
      <w:pPr>
        <w:spacing w:after="0" w:line="240" w:lineRule="auto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>РЕСПУБЛИКИ КРЫМ</w:t>
      </w:r>
    </w:p>
    <w:p w14:paraId="387DF58D">
      <w:pPr>
        <w:rPr>
          <w:rFonts w:hint="default" w:ascii="Times New Roman" w:hAnsi="Times New Roman" w:eastAsia="WenQuanYi Micro Hei"/>
          <w:sz w:val="20"/>
          <w:szCs w:val="20"/>
          <w:lang w:val="ru-RU" w:eastAsia="zh-CN" w:bidi="hi-IN"/>
        </w:rPr>
      </w:pPr>
    </w:p>
    <w:p w14:paraId="30778F30">
      <w:pPr>
        <w:rPr>
          <w:rFonts w:hint="default" w:ascii="Times New Roman" w:hAnsi="Times New Roman" w:eastAsia="WenQuanYi Micro Hei"/>
          <w:sz w:val="20"/>
          <w:szCs w:val="20"/>
          <w:lang w:val="ru-RU" w:eastAsia="zh-CN" w:bidi="hi-IN"/>
        </w:rPr>
      </w:pPr>
    </w:p>
    <w:p w14:paraId="7BAC9392">
      <w:pPr>
        <w:spacing w:after="0" w:line="240" w:lineRule="auto"/>
      </w:pPr>
    </w:p>
    <w:p w14:paraId="118A6263">
      <w:pPr>
        <w:spacing w:after="0" w:line="240" w:lineRule="auto"/>
        <w:ind w:left="-660" w:leftChars="-300" w:firstLine="220" w:firstLineChars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Принята на заседании педагогического совета                                        Утверждена </w:t>
      </w:r>
    </w:p>
    <w:p w14:paraId="5E9549FD">
      <w:pPr>
        <w:spacing w:after="0" w:line="240" w:lineRule="auto"/>
        <w:ind w:left="-660" w:leftChars="-300" w:firstLine="220" w:firstLineChars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«СОШ №30 им. А.А. Аматуни»                                                    Директор МБОУ «СОШ №30 </w:t>
      </w:r>
    </w:p>
    <w:p w14:paraId="1300200F">
      <w:pPr>
        <w:spacing w:after="0" w:line="240" w:lineRule="auto"/>
        <w:ind w:left="-660" w:leftChars="-300" w:firstLine="220" w:firstLineChars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г. Симферополя                                                                                          им. А.А. Аматуни» </w:t>
      </w:r>
    </w:p>
    <w:p w14:paraId="00F35DCD">
      <w:pPr>
        <w:spacing w:after="0" w:line="240" w:lineRule="auto"/>
        <w:ind w:left="-660" w:leftChars="-300" w:firstLine="220" w:firstLineChars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01.04.2026г.                                                                   г. Симферополя</w:t>
      </w:r>
    </w:p>
    <w:p w14:paraId="1D3E6C30">
      <w:pPr>
        <w:spacing w:line="240" w:lineRule="auto"/>
        <w:ind w:left="-660" w:leftChars="-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______________И.В. Медина</w:t>
      </w:r>
    </w:p>
    <w:p w14:paraId="55F5139A">
      <w:pPr>
        <w:spacing w:line="240" w:lineRule="auto"/>
        <w:ind w:left="-660" w:leftChars="-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Приказ №_____от______2026г.</w:t>
      </w:r>
    </w:p>
    <w:p w14:paraId="43BB6438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3DB22795">
      <w:pPr>
        <w:spacing w:after="0" w:line="240" w:lineRule="auto"/>
        <w:ind w:firstLine="0" w:firstLineChars="0"/>
        <w:rPr>
          <w:rFonts w:ascii="Times New Roman" w:hAnsi="Times New Roman" w:eastAsia="WenQuanYi Micro Hei"/>
          <w:b w:val="0"/>
          <w:bCs w:val="0"/>
          <w:sz w:val="36"/>
          <w:szCs w:val="36"/>
          <w:lang w:eastAsia="zh-CN" w:bidi="hi-IN"/>
        </w:rPr>
      </w:pPr>
    </w:p>
    <w:p w14:paraId="3BD11DD9">
      <w:pPr>
        <w:spacing w:after="0" w:line="360" w:lineRule="auto"/>
        <w:ind w:left="-660" w:leftChars="-300"/>
        <w:rPr>
          <w:rFonts w:ascii="Times New Roman" w:hAnsi="Times New Roman" w:cs="Times New Roman"/>
          <w:sz w:val="24"/>
          <w:szCs w:val="24"/>
        </w:rPr>
      </w:pPr>
    </w:p>
    <w:p w14:paraId="3D39BBB5">
      <w:pPr>
        <w:spacing w:after="0" w:line="360" w:lineRule="auto"/>
        <w:ind w:left="-440" w:leftChars="-200" w:firstLine="600" w:firstLineChars="150"/>
        <w:jc w:val="center"/>
        <w:rPr>
          <w:rFonts w:ascii="Times New Roman" w:hAnsi="Times New Roman" w:eastAsia="Calibri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sz w:val="40"/>
          <w:szCs w:val="40"/>
        </w:rPr>
        <w:t>П</w:t>
      </w:r>
      <w:r>
        <w:rPr>
          <w:rFonts w:ascii="Times New Roman" w:hAnsi="Times New Roman" w:cs="Times New Roman"/>
          <w:b w:val="0"/>
          <w:bCs w:val="0"/>
          <w:sz w:val="40"/>
          <w:szCs w:val="40"/>
          <w:lang w:val="ru-RU"/>
        </w:rPr>
        <w:t>рограмма</w:t>
      </w:r>
      <w:r>
        <w:rPr>
          <w:rFonts w:ascii="Times New Roman" w:hAnsi="Times New Roman" w:cs="Times New Roman"/>
          <w:b w:val="0"/>
          <w:bCs w:val="0"/>
          <w:sz w:val="40"/>
          <w:szCs w:val="4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44"/>
          <w:szCs w:val="44"/>
          <w:lang w:val="ru-RU"/>
        </w:rPr>
        <w:t>спортивно-оздоровительной</w:t>
      </w:r>
      <w:r>
        <w:rPr>
          <w:rFonts w:hint="default" w:ascii="Times New Roman" w:hAnsi="Times New Roman" w:eastAsia="Calibri" w:cs="Times New Roman"/>
          <w:b w:val="0"/>
          <w:bCs w:val="0"/>
          <w:color w:val="000000" w:themeColor="text1"/>
          <w:sz w:val="32"/>
          <w:szCs w:val="32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color w:val="000000" w:themeColor="text1"/>
          <w:sz w:val="40"/>
          <w:szCs w:val="40"/>
          <w:lang w:val="ru-RU"/>
        </w:rPr>
        <w:t xml:space="preserve">работы </w:t>
      </w:r>
      <w:r>
        <w:rPr>
          <w:rFonts w:ascii="Times New Roman" w:hAnsi="Times New Roman" w:eastAsia="Calibri" w:cs="Times New Roman"/>
          <w:color w:val="000000" w:themeColor="text1"/>
          <w:sz w:val="36"/>
          <w:szCs w:val="36"/>
        </w:rPr>
        <w:t xml:space="preserve">летнего лагеря дневного пребывания </w:t>
      </w:r>
    </w:p>
    <w:p w14:paraId="67A0C0C4">
      <w:pPr>
        <w:spacing w:after="0" w:line="360" w:lineRule="auto"/>
        <w:ind w:left="-440" w:leftChars="-200" w:firstLine="600" w:firstLineChars="15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eastAsia="Calibri" w:cs="Times New Roman"/>
          <w:color w:val="000000" w:themeColor="text1"/>
          <w:sz w:val="40"/>
          <w:szCs w:val="40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40"/>
          <w:szCs w:val="40"/>
        </w:rPr>
        <w:t>«Солнышко»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40"/>
          <w:szCs w:val="40"/>
          <w:lang w:val="ru-RU"/>
        </w:rPr>
        <w:t xml:space="preserve"> </w:t>
      </w:r>
    </w:p>
    <w:p w14:paraId="4A01A4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  <w:lang w:val="ru-RU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униципальном бюджетном общеобразовательном учреждении «Средняя общеобразовательная школа №30 имени Героя Советского Союза А.А. Аматуни» муниципального образования городской округ Симферополь Республики Крым. </w:t>
      </w:r>
    </w:p>
    <w:p w14:paraId="0B351858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79D4E205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661420A7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58DC0168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  <w:bookmarkStart w:id="2" w:name="_GoBack"/>
      <w:bookmarkEnd w:id="2"/>
    </w:p>
    <w:p w14:paraId="7D6EFD54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28D4751B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71690138">
      <w:pPr>
        <w:spacing w:line="360" w:lineRule="auto"/>
        <w:ind w:firstLine="2800" w:firstLineChars="1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Симферополь, 2026 г.</w:t>
      </w:r>
    </w:p>
    <w:p w14:paraId="02CD59DD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2B7FABE1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61C1964B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0A4E36C9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24EF374">
      <w:pPr>
        <w:rPr>
          <w:rFonts w:hint="default" w:ascii="Times New Roman" w:hAnsi="Times New Roman" w:eastAsia="WenQuanYi Micro Hei"/>
          <w:sz w:val="28"/>
          <w:szCs w:val="28"/>
          <w:lang w:eastAsia="zh-CN"/>
        </w:rPr>
      </w:pPr>
    </w:p>
    <w:p w14:paraId="5515A307">
      <w:pPr>
        <w:rPr>
          <w:rFonts w:hint="default" w:ascii="Times New Roman" w:hAnsi="Times New Roman" w:eastAsia="WenQuanYi Micro Hei"/>
          <w:sz w:val="28"/>
          <w:szCs w:val="28"/>
          <w:lang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>СОДЕРЖАНИЕ</w:t>
      </w:r>
    </w:p>
    <w:p w14:paraId="2097EEB6">
      <w:pPr>
        <w:rPr>
          <w:rFonts w:hint="default" w:ascii="Times New Roman" w:hAnsi="Times New Roman" w:eastAsia="WenQuanYi Micro Hei"/>
          <w:sz w:val="28"/>
          <w:szCs w:val="28"/>
          <w:lang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1.  Титульный лист                                                                                       1                                                                                                                                                                                                               </w:t>
      </w:r>
    </w:p>
    <w:p w14:paraId="44618F1B">
      <w:pPr>
        <w:rPr>
          <w:rFonts w:hint="default" w:ascii="Times New Roman" w:hAnsi="Times New Roman" w:eastAsia="WenQuanYi Micro Hei"/>
          <w:sz w:val="28"/>
          <w:szCs w:val="28"/>
          <w:lang w:val="ru-RU"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2.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>Паспорт программы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                                                    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 xml:space="preserve">                   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   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>2</w:t>
      </w:r>
    </w:p>
    <w:p w14:paraId="66F8860C">
      <w:pPr>
        <w:rPr>
          <w:rFonts w:hint="default" w:ascii="Times New Roman" w:hAnsi="Times New Roman" w:eastAsia="WenQuanYi Micro Hei"/>
          <w:sz w:val="28"/>
          <w:szCs w:val="28"/>
          <w:lang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3.  Нормативно-правовая база                                             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 xml:space="preserve">                     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4</w:t>
      </w:r>
    </w:p>
    <w:p w14:paraId="05C1D16F">
      <w:pPr>
        <w:rPr>
          <w:rFonts w:hint="default" w:ascii="Times New Roman" w:hAnsi="Times New Roman" w:eastAsia="WenQuanYi Micro Hei"/>
          <w:sz w:val="28"/>
          <w:szCs w:val="28"/>
          <w:lang w:val="ru-RU"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4.   Раздел I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>Целевой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раздел                                                     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 xml:space="preserve">                5</w:t>
      </w:r>
    </w:p>
    <w:p w14:paraId="22E097A2">
      <w:pPr>
        <w:rPr>
          <w:rFonts w:hint="default" w:ascii="Times New Roman" w:hAnsi="Times New Roman" w:eastAsia="WenQuanYi Micro Hei"/>
          <w:sz w:val="28"/>
          <w:szCs w:val="28"/>
          <w:lang w:val="ru-RU" w:eastAsia="zh-CN"/>
        </w:rPr>
      </w:pP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>5.   Раздел I</w:t>
      </w:r>
      <w:r>
        <w:rPr>
          <w:rFonts w:hint="default" w:ascii="Times New Roman" w:hAnsi="Times New Roman" w:eastAsia="WenQuanYi Micro Hei"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>Содержательный</w:t>
      </w:r>
      <w:r>
        <w:rPr>
          <w:rFonts w:hint="default" w:ascii="Times New Roman" w:hAnsi="Times New Roman" w:eastAsia="WenQuanYi Micro Hei"/>
          <w:sz w:val="28"/>
          <w:szCs w:val="28"/>
          <w:lang w:eastAsia="zh-CN"/>
        </w:rPr>
        <w:t xml:space="preserve"> раздел                                                     </w:t>
      </w:r>
      <w:r>
        <w:rPr>
          <w:rFonts w:hint="default" w:ascii="Times New Roman" w:hAnsi="Times New Roman" w:eastAsia="WenQuanYi Micro Hei"/>
          <w:sz w:val="28"/>
          <w:szCs w:val="28"/>
          <w:lang w:val="ru-RU" w:eastAsia="zh-CN"/>
        </w:rPr>
        <w:t xml:space="preserve">   6</w:t>
      </w:r>
    </w:p>
    <w:p w14:paraId="79B64A8F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2F69F2E4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AB016F9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39E787DF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536B6928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1A3D0A1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BE83FE9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3E08C35D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1D074917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90B3DD0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0EEE938B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6BDD466E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307F5579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7495ABEB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6EF17598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796C000D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35089E3E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00D0B9BE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00AF5EFE">
      <w:pPr>
        <w:rPr>
          <w:rFonts w:ascii="Times New Roman" w:hAnsi="Times New Roman" w:eastAsia="WenQuanYi Micro Hei"/>
          <w:sz w:val="28"/>
          <w:szCs w:val="28"/>
          <w:lang w:eastAsia="zh-CN" w:bidi="hi-IN"/>
        </w:rPr>
      </w:pPr>
    </w:p>
    <w:p w14:paraId="4DB31594">
      <w:pPr>
        <w:numPr>
          <w:ilvl w:val="0"/>
          <w:numId w:val="1"/>
        </w:numPr>
        <w:spacing w:after="0" w:line="240" w:lineRule="auto"/>
        <w:ind w:left="0" w:leftChars="0" w:firstLine="0" w:firstLineChars="0"/>
        <w:rPr>
          <w:rFonts w:hint="default" w:ascii="Times New Roman" w:hAnsi="Times New Roman" w:eastAsia="Calibri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  <w:t>Паспорт программы</w:t>
      </w:r>
      <w:r>
        <w:rPr>
          <w:rFonts w:hint="default" w:ascii="Times New Roman" w:hAnsi="Times New Roman" w:eastAsia="Calibri" w:cs="Times New Roman"/>
          <w:b/>
          <w:color w:val="000000" w:themeColor="text1"/>
          <w:sz w:val="28"/>
          <w:szCs w:val="28"/>
          <w:lang w:val="ru-RU"/>
        </w:rPr>
        <w:t xml:space="preserve"> спортивно-оздоровительной работы</w:t>
      </w:r>
    </w:p>
    <w:tbl>
      <w:tblPr>
        <w:tblStyle w:val="14"/>
        <w:tblpPr w:leftFromText="180" w:rightFromText="180" w:vertAnchor="text" w:horzAnchor="margin" w:tblpX="-180" w:tblpY="286"/>
        <w:tblW w:w="97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268"/>
        <w:gridCol w:w="6946"/>
      </w:tblGrid>
      <w:tr w14:paraId="28AA3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2" w:type="dxa"/>
            <w:vAlign w:val="center"/>
          </w:tcPr>
          <w:p w14:paraId="599A8A29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6E350B2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Полное название программы:</w:t>
            </w:r>
          </w:p>
        </w:tc>
        <w:tc>
          <w:tcPr>
            <w:tcW w:w="6946" w:type="dxa"/>
          </w:tcPr>
          <w:p w14:paraId="3FB8A5B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 xml:space="preserve">Программа 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color w:val="000000" w:themeColor="text1"/>
                <w:sz w:val="28"/>
                <w:szCs w:val="28"/>
                <w:lang w:val="ru-RU"/>
              </w:rPr>
              <w:t>спортивно-оздоровительной работы</w:t>
            </w:r>
            <w:r>
              <w:rPr>
                <w:rFonts w:hint="default" w:ascii="Times New Roman" w:hAnsi="Times New Roman" w:eastAsia="Calibri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летнего лагеря дневного пребывания  «Солнышко»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при МБОУ «СОШ №30 им.А.А. Аматуни» г. Симферополя.</w:t>
            </w:r>
          </w:p>
        </w:tc>
      </w:tr>
      <w:tr w14:paraId="43F61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562" w:type="dxa"/>
            <w:vAlign w:val="center"/>
          </w:tcPr>
          <w:p w14:paraId="39AF6B22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1F35BC7F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Адресат проектной деятельности:</w:t>
            </w:r>
          </w:p>
        </w:tc>
        <w:tc>
          <w:tcPr>
            <w:tcW w:w="6946" w:type="dxa"/>
            <w:vAlign w:val="center"/>
          </w:tcPr>
          <w:p w14:paraId="061D6F9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- дети от 7 до 10 лет;</w:t>
            </w:r>
          </w:p>
          <w:p w14:paraId="7F50BE3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- дети льготных категорий от 7-10 лет: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 дети-инвалиды, дети с ограниченными возможностями здоровья, дети из малоимущих семей, дети из многодетных семей, дети-сироты, дети, оставшиеся без попечения родителей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028B9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02FABEF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01838FEC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Цель программы:</w:t>
            </w:r>
          </w:p>
        </w:tc>
        <w:tc>
          <w:tcPr>
            <w:tcW w:w="6946" w:type="dxa"/>
          </w:tcPr>
          <w:p w14:paraId="1528CF7C">
            <w:pPr>
              <w:spacing w:after="0" w:line="240" w:lineRule="auto"/>
              <w:ind w:left="0" w:firstLine="0" w:firstLineChars="0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bookmarkStart w:id="0" w:name="_Hlk99697899"/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</w:rPr>
              <w:t xml:space="preserve">Организация активного отдыха  детей  и </w:t>
            </w:r>
            <w:bookmarkEnd w:id="0"/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их оздоровление.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28629BD8">
            <w:pPr>
              <w:spacing w:after="0" w:line="240" w:lineRule="auto"/>
              <w:ind w:left="0" w:firstLine="0" w:firstLineChars="0"/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овлечение детей в систематические занятия физической культурой и спортом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14:paraId="7A7775A1">
            <w:pPr>
              <w:spacing w:after="0" w:line="240" w:lineRule="auto"/>
              <w:ind w:left="0" w:firstLine="0" w:firstLineChars="0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ривитие навыков здорового образа жизни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14:paraId="3B959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1DD04EBB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25A83DD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Задачи:</w:t>
            </w:r>
          </w:p>
        </w:tc>
        <w:tc>
          <w:tcPr>
            <w:tcW w:w="6946" w:type="dxa"/>
            <w:vAlign w:val="center"/>
          </w:tcPr>
          <w:p w14:paraId="19A50A62">
            <w:pPr>
              <w:pStyle w:val="8"/>
              <w:shd w:val="clear" w:color="auto" w:fill="FFFFFF"/>
              <w:spacing w:before="0" w:beforeAutospacing="0" w:after="0" w:afterAutospacing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/>
                <w:sz w:val="26"/>
                <w:szCs w:val="26"/>
              </w:rPr>
            </w:pPr>
            <w:bookmarkStart w:id="1" w:name="_Hlk99698003"/>
            <w:r>
              <w:rPr>
                <w:rStyle w:val="9"/>
                <w:rFonts w:hint="default"/>
                <w:color w:val="000000"/>
                <w:sz w:val="26"/>
                <w:szCs w:val="26"/>
                <w:lang w:val="ru-RU"/>
              </w:rPr>
              <w:t>1.</w:t>
            </w:r>
            <w:r>
              <w:rPr>
                <w:rStyle w:val="9"/>
                <w:color w:val="000000"/>
                <w:sz w:val="26"/>
                <w:szCs w:val="26"/>
              </w:rPr>
              <w:t>Ра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>сширять кругозор учащихся, формировать представления об окружающем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>мире.</w:t>
            </w:r>
          </w:p>
          <w:p w14:paraId="3AECB655">
            <w:pPr>
              <w:pStyle w:val="8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2.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  <w:t xml:space="preserve">  </w:t>
            </w: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В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  <w:t>ыработк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  <w:t>а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  <w:t xml:space="preserve"> и укрепление гигиенических навыков</w:t>
            </w: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.</w:t>
            </w:r>
          </w:p>
          <w:p w14:paraId="6727C7E4">
            <w:pPr>
              <w:pStyle w:val="8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3.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Р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  <w:t>асширение знаний об охране здоровья</w:t>
            </w:r>
            <w:r>
              <w:rPr>
                <w:rFonts w:hint="default" w:eastAsia="Calibri" w:cs="Times New Roman"/>
                <w:b w:val="0"/>
                <w:bCs/>
                <w:sz w:val="26"/>
                <w:szCs w:val="26"/>
                <w:lang w:val="ru-RU"/>
              </w:rPr>
              <w:t>,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  <w:t>профилактик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  <w:lang w:val="ru-RU"/>
              </w:rPr>
              <w:t>а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sz w:val="26"/>
                <w:szCs w:val="26"/>
              </w:rPr>
              <w:t xml:space="preserve"> вредных привычек.</w:t>
            </w:r>
          </w:p>
          <w:p w14:paraId="4FD8F1AC">
            <w:pPr>
              <w:pStyle w:val="10"/>
              <w:shd w:val="clear" w:color="auto" w:fill="FFFFFF"/>
              <w:spacing w:before="0" w:beforeAutospacing="0" w:after="0" w:afterAutospacing="0"/>
              <w:jc w:val="both"/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4.С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>одействовать воспитанию нравственных и волевых качеств,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</w:t>
            </w: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.</w:t>
            </w:r>
          </w:p>
          <w:p w14:paraId="7A6517FB">
            <w:pPr>
              <w:pStyle w:val="10"/>
              <w:shd w:val="clear" w:color="auto" w:fill="FFFFFF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5.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Р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>азвитию психических процессов и свойств личности</w:t>
            </w: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.</w:t>
            </w:r>
          </w:p>
          <w:p w14:paraId="6D73CAC6">
            <w:pPr>
              <w:pStyle w:val="8"/>
              <w:shd w:val="clear" w:color="auto" w:fill="FFFFFF"/>
              <w:spacing w:before="0" w:beforeAutospacing="0" w:after="0" w:afterAutospacing="0"/>
              <w:jc w:val="both"/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9"/>
                <w:rFonts w:hint="default" w:cs="Times New Roman"/>
                <w:color w:val="000000"/>
                <w:sz w:val="26"/>
                <w:szCs w:val="26"/>
                <w:lang w:val="ru-RU"/>
              </w:rPr>
              <w:t>6.У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6"/>
                <w:szCs w:val="26"/>
              </w:rPr>
              <w:t>креплять здоровье обучающихся через игровую деятельность.</w:t>
            </w:r>
          </w:p>
          <w:p w14:paraId="7CCA71A7">
            <w:pPr>
              <w:spacing w:after="0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.Воспитание стремление к духовному росту и здоровому образу жизни.</w:t>
            </w:r>
            <w:bookmarkEnd w:id="1"/>
          </w:p>
        </w:tc>
      </w:tr>
      <w:tr w14:paraId="2F3DB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11682DD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6A8DCA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6946" w:type="dxa"/>
            <w:vAlign w:val="center"/>
          </w:tcPr>
          <w:p w14:paraId="70B5245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С 29 мая по 30 июня 2026 г.</w:t>
            </w:r>
          </w:p>
        </w:tc>
      </w:tr>
      <w:tr w14:paraId="4760D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719F057F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68642A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Основные мероприятия:</w:t>
            </w:r>
          </w:p>
        </w:tc>
        <w:tc>
          <w:tcPr>
            <w:tcW w:w="6946" w:type="dxa"/>
            <w:vAlign w:val="center"/>
          </w:tcPr>
          <w:p w14:paraId="3FF56EC3">
            <w:pPr>
              <w:pStyle w:val="8"/>
              <w:shd w:val="clear" w:color="auto" w:fill="FFFFFF"/>
              <w:spacing w:before="0" w:beforeAutospacing="0" w:after="0" w:afterAutospacing="0"/>
              <w:jc w:val="left"/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</w:pPr>
            <w:r>
              <w:rPr>
                <w:rStyle w:val="9"/>
                <w:rFonts w:hint="default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>С</w:t>
            </w: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>портивная, танцевальная, дыхательная, беговая, игровая</w:t>
            </w:r>
            <w:r>
              <w:rPr>
                <w:rStyle w:val="9"/>
                <w:rFonts w:hint="default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 гимнастики</w:t>
            </w: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14:paraId="7F2DB961"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портивные состязания,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праздники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 xml:space="preserve"> эстафеты, народные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игры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14:paraId="05FF2102">
            <w:pPr>
              <w:spacing w:after="0" w:line="240" w:lineRule="auto"/>
              <w:jc w:val="left"/>
              <w:rPr>
                <w:rFonts w:hint="default" w:ascii="Times New Roman" w:hAnsi="Times New Roman" w:eastAsiaTheme="minorHAnsi"/>
                <w:b w:val="0"/>
                <w:bCs/>
                <w:sz w:val="26"/>
                <w:szCs w:val="26"/>
                <w:lang w:eastAsia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6"/>
                <w:szCs w:val="26"/>
                <w:lang w:eastAsia="en-US"/>
              </w:rPr>
              <w:t xml:space="preserve">Закаливающие процедуры. Воздушные и солнечные ванны. </w:t>
            </w:r>
          </w:p>
          <w:p w14:paraId="37B95AED">
            <w:pPr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6"/>
                <w:szCs w:val="26"/>
                <w:lang w:eastAsia="en-US"/>
              </w:rPr>
              <w:t xml:space="preserve">Беседы о здоровом образе жизни. </w:t>
            </w:r>
          </w:p>
        </w:tc>
      </w:tr>
      <w:tr w14:paraId="0147C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62" w:type="dxa"/>
            <w:vAlign w:val="center"/>
          </w:tcPr>
          <w:p w14:paraId="2BB28CA2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ED11B7C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</w:p>
          <w:p w14:paraId="2FAB1A4B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деятельности:</w:t>
            </w:r>
          </w:p>
        </w:tc>
        <w:tc>
          <w:tcPr>
            <w:tcW w:w="6946" w:type="dxa"/>
            <w:vAlign w:val="center"/>
          </w:tcPr>
          <w:p w14:paraId="3DE9583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Организация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оптимального двигательного режима.</w:t>
            </w:r>
          </w:p>
          <w:p w14:paraId="4819FC8E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Спортивно – оздоровительная деятельность.</w:t>
            </w:r>
          </w:p>
          <w:p w14:paraId="5B68464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Спортивно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-массовые мероприятия.</w:t>
            </w:r>
          </w:p>
          <w:p w14:paraId="4FDFFF6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>росветительная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</w:rPr>
              <w:t xml:space="preserve"> работа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.</w:t>
            </w:r>
          </w:p>
          <w:p w14:paraId="79009B0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</w:rPr>
              <w:t>Взаимодействие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 медицинским персоналом.</w:t>
            </w:r>
          </w:p>
          <w:p w14:paraId="43C036C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Организация здорового питания.</w:t>
            </w:r>
          </w:p>
          <w:p w14:paraId="4EBF85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Профилактическая деятельность.</w:t>
            </w:r>
          </w:p>
          <w:p w14:paraId="58B84B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Развитие самоуправления.</w:t>
            </w:r>
          </w:p>
          <w:p w14:paraId="64CAF0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Социально – значимая деятельность.</w:t>
            </w:r>
          </w:p>
          <w:p w14:paraId="3C3CE9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Патриотическое воспитание.</w:t>
            </w:r>
          </w:p>
          <w:p w14:paraId="7B97BF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Художественно- эстетическая деятельность.</w:t>
            </w:r>
          </w:p>
          <w:p w14:paraId="55EA13E4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>Профориентационная деятельность.</w:t>
            </w:r>
          </w:p>
        </w:tc>
      </w:tr>
      <w:tr w14:paraId="6F033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1DC13959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2FAD900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Ожидаемый результат:</w:t>
            </w:r>
          </w:p>
        </w:tc>
        <w:tc>
          <w:tcPr>
            <w:tcW w:w="6946" w:type="dxa"/>
          </w:tcPr>
          <w:p w14:paraId="37449963">
            <w:pPr>
              <w:spacing w:after="0" w:line="240" w:lineRule="auto"/>
              <w:ind w:left="33"/>
              <w:jc w:val="left"/>
              <w:rPr>
                <w:rStyle w:val="16"/>
                <w:color w:val="000000" w:themeColor="text1"/>
                <w:sz w:val="28"/>
                <w:szCs w:val="28"/>
              </w:rPr>
            </w:pPr>
            <w:r>
              <w:rPr>
                <w:rStyle w:val="15"/>
                <w:b w:val="0"/>
                <w:color w:val="000000" w:themeColor="text1"/>
                <w:sz w:val="28"/>
                <w:szCs w:val="28"/>
              </w:rPr>
              <w:t>1.</w:t>
            </w:r>
            <w:r>
              <w:rPr>
                <w:rStyle w:val="16"/>
                <w:color w:val="000000" w:themeColor="text1"/>
                <w:sz w:val="28"/>
                <w:szCs w:val="28"/>
              </w:rPr>
              <w:t xml:space="preserve"> Улучшение физического и психического здоровья детей, их максимальное оздоровление; воспитание у детей навыков здорового образа жизни.</w:t>
            </w:r>
          </w:p>
          <w:p w14:paraId="34CC21EE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rStyle w:val="16"/>
                <w:color w:val="000000" w:themeColor="text1"/>
                <w:sz w:val="28"/>
                <w:szCs w:val="28"/>
              </w:rPr>
            </w:pPr>
            <w:r>
              <w:rPr>
                <w:rStyle w:val="16"/>
                <w:color w:val="000000" w:themeColor="text1"/>
                <w:sz w:val="28"/>
                <w:szCs w:val="28"/>
              </w:rPr>
              <w:t xml:space="preserve">2. </w:t>
            </w:r>
            <w:r>
              <w:rPr>
                <w:rStyle w:val="16"/>
                <w:rFonts w:ascii="Times New Roman"/>
                <w:color w:val="000000" w:themeColor="text1"/>
                <w:sz w:val="28"/>
                <w:szCs w:val="28"/>
                <w:lang w:val="ru-RU"/>
              </w:rPr>
              <w:t>Развитие</w:t>
            </w:r>
            <w:r>
              <w:rPr>
                <w:rStyle w:val="16"/>
                <w:rFonts w:hint="default" w:ascii="Times New Roman"/>
                <w:color w:val="000000" w:themeColor="text1"/>
                <w:sz w:val="28"/>
                <w:szCs w:val="28"/>
                <w:lang w:val="ru-RU"/>
              </w:rPr>
              <w:t xml:space="preserve"> навыков о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ации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и пров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едения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со сверстниками подвижны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игр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, эстафет, динамических пауз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навыков 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осуществл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ения 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их объективно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го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судейств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8D55009">
            <w:pPr>
              <w:spacing w:after="0" w:line="240" w:lineRule="auto"/>
              <w:ind w:left="3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3.</w:t>
            </w:r>
            <w:r>
              <w:rPr>
                <w:rStyle w:val="16"/>
                <w:color w:val="000000" w:themeColor="text1"/>
                <w:sz w:val="28"/>
                <w:szCs w:val="28"/>
              </w:rPr>
              <w:t xml:space="preserve"> Развитие навыков межличностного общения.</w:t>
            </w:r>
          </w:p>
          <w:p w14:paraId="537FD42D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16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Самореализация, саморазвитие и самосовершенствование каждого ребенка в процессе участия в жизни лагеря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2FD28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D619E26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28007F3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Название организации:</w:t>
            </w:r>
          </w:p>
          <w:p w14:paraId="3D46492A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Авторы программы:</w:t>
            </w:r>
          </w:p>
        </w:tc>
        <w:tc>
          <w:tcPr>
            <w:tcW w:w="6946" w:type="dxa"/>
          </w:tcPr>
          <w:p w14:paraId="61ED3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№30 им. А.А. Аматуни» г. Симферополь</w:t>
            </w:r>
          </w:p>
          <w:p w14:paraId="25A8990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Теплякова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Анжела Константиновна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культуры.</w:t>
            </w:r>
          </w:p>
        </w:tc>
      </w:tr>
      <w:tr w14:paraId="22542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260A28C6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969AD4D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Почтовый адрес организации:</w:t>
            </w:r>
          </w:p>
        </w:tc>
        <w:tc>
          <w:tcPr>
            <w:tcW w:w="6946" w:type="dxa"/>
          </w:tcPr>
          <w:p w14:paraId="26F614B4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Симферополь ул. Киевская,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116 а</w:t>
            </w:r>
          </w:p>
        </w:tc>
      </w:tr>
      <w:tr w14:paraId="3A43B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CF70723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11AF85F8">
            <w:pPr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</w:rPr>
              <w:t>Дата создания программы:</w:t>
            </w:r>
          </w:p>
        </w:tc>
        <w:tc>
          <w:tcPr>
            <w:tcW w:w="6946" w:type="dxa"/>
            <w:vAlign w:val="center"/>
          </w:tcPr>
          <w:p w14:paraId="2A2F00A5">
            <w:pPr>
              <w:spacing w:after="0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  <w:t>Февраль 2026 года</w:t>
            </w:r>
          </w:p>
        </w:tc>
      </w:tr>
    </w:tbl>
    <w:p w14:paraId="1D742C24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kern w:val="2"/>
          <w:sz w:val="28"/>
          <w:szCs w:val="28"/>
        </w:rPr>
      </w:pPr>
    </w:p>
    <w:p w14:paraId="5C4B4387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Спортивно-оздоровительная работа в лагере дневного пребывания при </w:t>
      </w:r>
      <w:r>
        <w:rPr>
          <w:rFonts w:hint="default" w:ascii="Times New Roman" w:hAnsi="Times New Roman" w:eastAsia="Times New Roman"/>
          <w:kern w:val="2"/>
          <w:sz w:val="28"/>
          <w:szCs w:val="28"/>
          <w:lang w:val="ru-RU"/>
        </w:rPr>
        <w:t xml:space="preserve">МБОУ «СОШ № 30 им.А.А. Аматуни» г.Симферополя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— это комплекс мероприятий, направленных на укрепление здоровья детей, формирование навыков здорового образа жизни, развитие физических качеств и организацию активного отдыха. </w:t>
      </w:r>
    </w:p>
    <w:p w14:paraId="3F5E3810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</w:p>
    <w:p w14:paraId="126B6CB0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kern w:val="2"/>
          <w:sz w:val="28"/>
          <w:szCs w:val="28"/>
        </w:rPr>
        <w:t>Нормативно-правовая база спортивно-оздоровительной работы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 в лагере дневного пребывания в 2026 году включает ряд федеральных законов, приказов, санитарных правил и других документов, регулирующих организацию отдыха и оздоровления детей. </w:t>
      </w:r>
    </w:p>
    <w:p w14:paraId="0ED4624E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>Федеральные законы</w:t>
      </w:r>
    </w:p>
    <w:p w14:paraId="51A742B0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Федеральный закон от 24.07.1998 №124-ФЗ «Об основных гарантиях прав ребёнка в Российской Федерации» (в редакции Федерального закона от 28.12.2024 №543-ФЗ). Определяет организации отдыха детей и их оздоровления, включая лагеря с дневным пребыванием. </w:t>
      </w:r>
    </w:p>
    <w:p w14:paraId="6350A024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Федеральный закон от 29.12.2012 №273-ФЗ «Об образовании в Российской Федерации». </w:t>
      </w:r>
    </w:p>
    <w:p w14:paraId="751BAB30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Федеральный закон от 21.11.2011 №323-ФЗ «Об основах охраны здоровья граждан Российской Федерации». </w:t>
      </w:r>
    </w:p>
    <w:p w14:paraId="3654B089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Федеральный закон от 29.12.2010 №436-ФЗ «О защите детей от информации, причиняющей вред их здоровью». </w:t>
      </w:r>
    </w:p>
    <w:p w14:paraId="6525B701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Федеральный закон от 04.12.2007 №329-ФЗ «О физической культуре и спорте в Российской Федерации». </w:t>
      </w:r>
    </w:p>
    <w:p w14:paraId="06B100A6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>Приказы Минпросвещения России</w:t>
      </w:r>
    </w:p>
    <w:p w14:paraId="1A553F9A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</w:p>
    <w:p w14:paraId="23AA60D7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</w:p>
    <w:p w14:paraId="1E98A5B6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Приказ от 17.03.2025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 Определяет общие подходы к воспитательной деятельности в организациях отдыха детей и их оздоровления. В программе спортивно-оздоровительная работа включает организацию оптимального двигательного режима с учётом возраста детей и состояния их здоровья. </w:t>
      </w:r>
    </w:p>
    <w:p w14:paraId="623A8895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Приказ от 27.07.2022 №629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68269F6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>Санитарные правила</w:t>
      </w:r>
    </w:p>
    <w:p w14:paraId="5C5DDA8F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Постановление Главного государственного санитарного врача РФ от 28.09.2020 №28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молодёжи“». Устанавливают требования к условиям организации деятельности, включая санитарно-гигиенические нормы. </w:t>
      </w:r>
    </w:p>
    <w:p w14:paraId="53705311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</w:p>
    <w:p w14:paraId="1B759140">
      <w:pPr>
        <w:pStyle w:val="7"/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hint="default" w:ascii="Times New Roman" w:hAnsi="Times New Roman" w:eastAsia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Times New Roman"/>
          <w:b/>
          <w:bCs/>
          <w:kern w:val="2"/>
          <w:sz w:val="32"/>
          <w:szCs w:val="32"/>
        </w:rPr>
        <w:t>Принципы реализации спортивно-оздоровительной работы:</w:t>
      </w:r>
    </w:p>
    <w:p w14:paraId="6A44EA4E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b/>
          <w:bCs/>
          <w:kern w:val="2"/>
          <w:sz w:val="32"/>
          <w:szCs w:val="32"/>
        </w:rPr>
      </w:pPr>
    </w:p>
    <w:p w14:paraId="64EB7BDD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Arial" w:hAnsi="Arial" w:eastAsia="Times New Roman" w:cs="Arial"/>
          <w:kern w:val="2"/>
          <w:sz w:val="28"/>
          <w:szCs w:val="28"/>
        </w:rPr>
        <w:t>√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учёт возрастных и индивидуальных особенностей воспитанников; </w:t>
      </w:r>
    </w:p>
    <w:p w14:paraId="5D3922E7">
      <w:pPr>
        <w:pStyle w:val="7"/>
        <w:autoSpaceDE w:val="0"/>
        <w:autoSpaceDN w:val="0"/>
        <w:adjustRightInd w:val="0"/>
        <w:spacing w:after="0" w:line="240" w:lineRule="auto"/>
        <w:ind w:left="280" w:leftChars="0" w:hanging="280" w:hangingChars="100"/>
        <w:jc w:val="left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Arial" w:hAnsi="Arial" w:eastAsia="Times New Roman" w:cs="Arial"/>
          <w:kern w:val="2"/>
          <w:sz w:val="28"/>
          <w:szCs w:val="28"/>
        </w:rPr>
        <w:t>√</w:t>
      </w:r>
      <w:r>
        <w:rPr>
          <w:rFonts w:hint="default" w:ascii="Arial" w:hAnsi="Arial" w:eastAsia="Times New Roman" w:cs="Arial"/>
          <w:kern w:val="2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системность, непрерывность и преемственность воспитательной деятельности; </w:t>
      </w:r>
    </w:p>
    <w:p w14:paraId="411B512D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Arial" w:hAnsi="Arial" w:eastAsia="Times New Roman" w:cs="Arial"/>
          <w:kern w:val="2"/>
          <w:sz w:val="28"/>
          <w:szCs w:val="28"/>
        </w:rPr>
        <w:t>√</w:t>
      </w:r>
      <w:r>
        <w:rPr>
          <w:rFonts w:hint="default" w:ascii="Arial" w:hAnsi="Arial" w:eastAsia="Times New Roman" w:cs="Arial"/>
          <w:kern w:val="2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единство концептуальных подходов, методов и форм работы; </w:t>
      </w:r>
    </w:p>
    <w:p w14:paraId="328B8DAB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Arial" w:hAnsi="Arial" w:eastAsia="Times New Roman" w:cs="Arial"/>
          <w:kern w:val="2"/>
          <w:sz w:val="28"/>
          <w:szCs w:val="28"/>
        </w:rPr>
        <w:t>√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приоритет конструктивных интересов и потребностей детей; </w:t>
      </w:r>
    </w:p>
    <w:p w14:paraId="45C2B1CC">
      <w:pPr>
        <w:pStyle w:val="7"/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  <w:r>
        <w:rPr>
          <w:rFonts w:hint="default" w:ascii="Arial" w:hAnsi="Arial" w:eastAsia="Times New Roman" w:cs="Arial"/>
          <w:kern w:val="2"/>
          <w:sz w:val="28"/>
          <w:szCs w:val="28"/>
        </w:rPr>
        <w:t>√</w:t>
      </w:r>
      <w:r>
        <w:rPr>
          <w:rFonts w:hint="default" w:ascii="Arial" w:hAnsi="Arial" w:eastAsia="Times New Roman" w:cs="Arial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/>
          <w:kern w:val="2"/>
          <w:sz w:val="28"/>
          <w:szCs w:val="28"/>
        </w:rPr>
        <w:t xml:space="preserve"> реальность и измеримость итогов воспитательной деятельности. </w:t>
      </w:r>
    </w:p>
    <w:p w14:paraId="75F93E0B">
      <w:pPr>
        <w:pStyle w:val="7"/>
        <w:autoSpaceDE w:val="0"/>
        <w:autoSpaceDN w:val="0"/>
        <w:adjustRightInd w:val="0"/>
        <w:spacing w:after="0" w:line="240" w:lineRule="auto"/>
        <w:ind w:left="0"/>
        <w:jc w:val="both"/>
        <w:rPr>
          <w:rFonts w:hint="default" w:ascii="Times New Roman" w:hAnsi="Times New Roman" w:eastAsia="Times New Roman"/>
          <w:kern w:val="2"/>
          <w:sz w:val="28"/>
          <w:szCs w:val="28"/>
        </w:rPr>
      </w:pPr>
    </w:p>
    <w:p w14:paraId="03FC66BD">
      <w:pP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Основные цели </w:t>
      </w:r>
      <w: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портивно-оздоровительн</w:t>
      </w:r>
      <w: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ой </w:t>
      </w:r>
      <w:r>
        <w:rPr>
          <w:rFonts w:hint="default"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работы:</w:t>
      </w:r>
    </w:p>
    <w:p w14:paraId="73AF99A7">
      <w:pPr>
        <w:spacing w:after="0" w:line="240" w:lineRule="auto"/>
        <w:ind w:left="0" w:firstLine="0" w:firstLineChars="0"/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  <w:t xml:space="preserve">создание условий для физического оздоровления и укрепления здоровья; </w:t>
      </w:r>
    </w:p>
    <w:p w14:paraId="0D514F33">
      <w:pPr>
        <w:spacing w:after="0" w:line="240" w:lineRule="auto"/>
        <w:ind w:left="0" w:firstLine="0" w:firstLineChars="0"/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  <w:t xml:space="preserve">вовлечение детей в систематические занятия физической культурой и спортом; </w:t>
      </w:r>
    </w:p>
    <w:p w14:paraId="78E20D8B">
      <w:pPr>
        <w:spacing w:after="0" w:line="240" w:lineRule="auto"/>
        <w:ind w:left="0" w:firstLine="0" w:firstLineChars="0"/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  <w:t xml:space="preserve">привитие навыков здорового образа жизни; </w:t>
      </w:r>
    </w:p>
    <w:p w14:paraId="64A0F72B">
      <w:pPr>
        <w:spacing w:after="0" w:line="240" w:lineRule="auto"/>
        <w:ind w:left="0" w:firstLine="0" w:firstLineChars="0"/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/>
          <w:color w:val="000000"/>
          <w:sz w:val="26"/>
          <w:szCs w:val="26"/>
          <w:shd w:val="clear" w:color="auto" w:fill="FFFFFF"/>
        </w:rPr>
        <w:t xml:space="preserve">развитие коммуникативных навыков, толерантности и социальной адаптации. </w:t>
      </w:r>
    </w:p>
    <w:p w14:paraId="2C01B671">
      <w:pPr>
        <w:spacing w:after="0" w:line="240" w:lineRule="auto"/>
        <w:ind w:left="0" w:firstLine="0" w:firstLineChars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содействие укреплению и сохранению здоровья младших школьников; </w:t>
      </w:r>
    </w:p>
    <w:p w14:paraId="31D88EC9">
      <w:pPr>
        <w:spacing w:after="0" w:line="240" w:lineRule="auto"/>
        <w:ind w:left="0" w:firstLine="0" w:firstLineChars="0"/>
        <w:rPr>
          <w:rFonts w:ascii="Times New Roman" w:hAnsi="Times New Roman" w:eastAsia="WenQuanYi Micro Hei" w:cs="Times New Roman"/>
          <w:sz w:val="26"/>
          <w:szCs w:val="26"/>
          <w:lang w:eastAsia="zh-CN" w:bidi="hi-IN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эмоционально положительной основы для развития патриотических чувств: любви и преданности к Родине.</w:t>
      </w:r>
    </w:p>
    <w:p w14:paraId="2424D6A5">
      <w:pPr>
        <w:pStyle w:val="8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Задачи: </w:t>
      </w:r>
    </w:p>
    <w:p w14:paraId="51E14BD9">
      <w:pPr>
        <w:pStyle w:val="8"/>
        <w:shd w:val="clear" w:color="auto" w:fill="FFFFFF"/>
        <w:spacing w:before="0" w:beforeAutospacing="0" w:after="0" w:afterAutospacing="0"/>
        <w:ind w:left="0" w:leftChars="0" w:firstLine="0" w:firstLineChars="0"/>
        <w:jc w:val="both"/>
        <w:rPr>
          <w:rFonts w:hint="default" w:ascii="Times New Roman" w:hAnsi="Times New Roman" w:cs="Times New Roman"/>
          <w:color w:val="000000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- </w:t>
      </w:r>
      <w:r>
        <w:rPr>
          <w:rStyle w:val="9"/>
          <w:color w:val="000000"/>
          <w:sz w:val="26"/>
          <w:szCs w:val="26"/>
        </w:rPr>
        <w:t>Ра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>сширять кругозор учащихся, формировать представления об окружающем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>мире.</w:t>
      </w:r>
    </w:p>
    <w:p w14:paraId="6AFAFDCF">
      <w:pPr>
        <w:pStyle w:val="8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</w:pP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  <w:lang w:val="ru-RU"/>
        </w:rPr>
        <w:t xml:space="preserve">-  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  <w:t>выработк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  <w:lang w:val="ru-RU"/>
        </w:rPr>
        <w:t>а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  <w:t xml:space="preserve"> и укрепление гигиенических навыков;</w:t>
      </w:r>
    </w:p>
    <w:p w14:paraId="1A2AFACB">
      <w:pPr>
        <w:pStyle w:val="8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</w:pP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  <w:lang w:val="ru-RU"/>
        </w:rPr>
        <w:t xml:space="preserve">-  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  <w:t>расширение знаний об охране здоровья;</w:t>
      </w:r>
    </w:p>
    <w:p w14:paraId="7F177EA7">
      <w:pPr>
        <w:pStyle w:val="8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</w:pP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  <w:lang w:val="ru-RU"/>
        </w:rPr>
        <w:t xml:space="preserve">-  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  <w:t>профилактик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  <w:lang w:val="ru-RU"/>
        </w:rPr>
        <w:t>а</w:t>
      </w:r>
      <w:r>
        <w:rPr>
          <w:rFonts w:hint="default" w:ascii="Times New Roman" w:hAnsi="Times New Roman" w:eastAsia="Calibri" w:cs="Times New Roman"/>
          <w:b w:val="0"/>
          <w:bCs/>
          <w:sz w:val="26"/>
          <w:szCs w:val="26"/>
        </w:rPr>
        <w:t xml:space="preserve"> вредных привычек.</w:t>
      </w:r>
    </w:p>
    <w:p w14:paraId="31572735">
      <w:pPr>
        <w:pStyle w:val="10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6"/>
          <w:szCs w:val="26"/>
        </w:rPr>
      </w:pP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>-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  <w:lang w:val="ru-RU"/>
        </w:rPr>
        <w:t xml:space="preserve"> с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>одействовать воспитанию нравственных и волевых качеств,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 развитию психических процессов и свойств личности,</w:t>
      </w:r>
    </w:p>
    <w:p w14:paraId="7C409040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 xml:space="preserve">-  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  <w:lang w:val="ru-RU"/>
        </w:rPr>
        <w:t>у</w:t>
      </w:r>
      <w:r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  <w:t>креплять здоровье обучающихся через игровую деятельность.</w:t>
      </w:r>
    </w:p>
    <w:p w14:paraId="7F6D9D73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</w:p>
    <w:p w14:paraId="7CFCEC07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</w:p>
    <w:p w14:paraId="636E1EB1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</w:p>
    <w:p w14:paraId="4CC71F07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</w:p>
    <w:p w14:paraId="79EC312D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color w:val="000000"/>
          <w:sz w:val="26"/>
          <w:szCs w:val="26"/>
        </w:rPr>
      </w:pPr>
    </w:p>
    <w:p w14:paraId="4BE865FD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/>
          <w:b/>
          <w:bCs/>
          <w:color w:val="000000"/>
          <w:sz w:val="28"/>
          <w:szCs w:val="28"/>
        </w:rPr>
        <w:t>Основные компоненты программы</w:t>
      </w:r>
      <w:r>
        <w:rPr>
          <w:rStyle w:val="9"/>
          <w:rFonts w:hint="default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Style w:val="9"/>
          <w:rFonts w:hint="default" w:ascii="Times New Roman" w:hAnsi="Times New Roman"/>
          <w:b/>
          <w:bCs/>
          <w:color w:val="000000"/>
          <w:sz w:val="28"/>
          <w:szCs w:val="28"/>
        </w:rPr>
        <w:t>спортивно-оздоровительной работы</w:t>
      </w:r>
      <w:r>
        <w:rPr>
          <w:rStyle w:val="9"/>
          <w:rFonts w:hint="default"/>
          <w:b/>
          <w:bCs/>
          <w:color w:val="000000"/>
          <w:sz w:val="28"/>
          <w:szCs w:val="28"/>
          <w:lang w:val="ru-RU"/>
        </w:rPr>
        <w:t>:</w:t>
      </w:r>
    </w:p>
    <w:p w14:paraId="17B94E89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/>
          <w:bCs/>
          <w:color w:val="000000"/>
          <w:sz w:val="28"/>
          <w:szCs w:val="28"/>
          <w:lang w:val="ru-RU"/>
        </w:rPr>
      </w:pPr>
    </w:p>
    <w:p w14:paraId="7E3DD890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  <w:t xml:space="preserve">Спортивно-оздоровительная работа в лагере дневного пребывания «Солнышко при МБОУ»СОШ № 30 им. А.А. Аматуни» позволяет организовать и провести с детьми разученные подвижные игры, сюжетные игры, преимущественно коллективные, бессюжетные подвижные игры, игры с элементами соревнования,  игры большой, малой и средней подвижности; </w:t>
      </w:r>
    </w:p>
    <w:p w14:paraId="3EA76433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  <w:t>- разработать (придумать)  свои подвижные игры,</w:t>
      </w:r>
    </w:p>
    <w:p w14:paraId="262FE761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  <w:t>- начать создание картотеки подвижных народных игр Республики Крым</w:t>
      </w:r>
    </w:p>
    <w:p w14:paraId="2E082887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  <w:t xml:space="preserve"> (с привлечением не только обучающихся, но и их родителей).</w:t>
      </w:r>
    </w:p>
    <w:p w14:paraId="6E20DD19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Style w:val="9"/>
          <w:rFonts w:hint="default"/>
          <w:b/>
          <w:bCs/>
          <w:color w:val="000000"/>
          <w:sz w:val="28"/>
          <w:szCs w:val="28"/>
          <w:lang w:val="ru-RU"/>
        </w:rPr>
        <w:t>Краткое содержание программы:</w:t>
      </w:r>
    </w:p>
    <w:p w14:paraId="2658D764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1. Организация оптимального режима дня</w:t>
      </w: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и двигательной активности. Учитываются возраст детей и состояние их здоровья. Включает расчёт д</w:t>
      </w:r>
      <w:r>
        <w:rPr>
          <w:rStyle w:val="9"/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двигательной активности, обеспечение рационального питания. </w:t>
      </w:r>
    </w:p>
    <w:p w14:paraId="1D2BE24C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2</w:t>
      </w:r>
      <w:r>
        <w:rPr>
          <w:rStyle w:val="9"/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Физическое воспитание. </w:t>
      </w: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Реализуется через:</w:t>
      </w:r>
    </w:p>
    <w:p w14:paraId="10E99CD1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- Физкультурно-оздоровительные занятия — проводятся по графику, максимально на открытых площадках. </w:t>
      </w:r>
    </w:p>
    <w:p w14:paraId="0752CFD7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- Различные виды гимнастик и утренняя вариативная зарядка (спортивная, танцевальная, дыхательная, беговая, игровая). </w:t>
      </w:r>
    </w:p>
    <w:p w14:paraId="23B313D4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- Динамические паузы в организации образовательной деятельности и режимных моментов. </w:t>
      </w:r>
    </w:p>
    <w:p w14:paraId="4A820669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Спортивно-массовые мероприятия: спартакиады, спортивные соревнования, праздники, викторины, конкурсы. </w:t>
      </w:r>
    </w:p>
    <w:p w14:paraId="643D0F49">
      <w:pPr>
        <w:pStyle w:val="8"/>
        <w:shd w:val="clear" w:color="auto" w:fill="FFFFFF"/>
        <w:spacing w:before="0" w:beforeAutospacing="0" w:after="0" w:afterAutospacing="0"/>
        <w:jc w:val="both"/>
        <w:rPr>
          <w:rStyle w:val="9"/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</w:p>
    <w:p w14:paraId="003D86A8">
      <w:pPr>
        <w:spacing w:after="0" w:line="240" w:lineRule="auto"/>
        <w:jc w:val="both"/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Основные формы организации спортивно-оздоровительной работы:</w:t>
      </w:r>
    </w:p>
    <w:p w14:paraId="2E6CD21E">
      <w:pPr>
        <w:spacing w:after="0" w:line="240" w:lineRule="auto"/>
        <w:jc w:val="both"/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</w:pPr>
    </w:p>
    <w:p w14:paraId="2FDEE030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Утренняя гимнастика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(зарядка). Проводится ежедневно, в хорошую погоду — на открытом воздухе, в непогоду — в проветриваемых помещениях. 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val="ru-RU" w:eastAsia="en-US"/>
        </w:rPr>
        <w:t>Проводятся р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азличные виды гимнастик и утренняя вариативная зарядка (спортивная, танцевальная, дыхательная, беговая, игровая). </w:t>
      </w:r>
    </w:p>
    <w:p w14:paraId="3ADCC37E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Задача</w:t>
      </w:r>
      <w:r>
        <w:rPr>
          <w:rFonts w:hint="default" w:ascii="Times New Roman" w:hAnsi="Times New Roman" w:eastAsiaTheme="minorHAnsi"/>
          <w:b/>
          <w:bCs w:val="0"/>
          <w:sz w:val="26"/>
          <w:szCs w:val="26"/>
          <w:lang w:val="ru-RU" w:eastAsia="en-US"/>
        </w:rPr>
        <w:t xml:space="preserve"> - 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физическое развитие, закаливание, создание положительного эмоционального заряда и хорошего физического тонуса на весь день. </w:t>
      </w:r>
    </w:p>
    <w:p w14:paraId="07040BD7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Спортивные игры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на спортивной площадке.</w:t>
      </w:r>
    </w:p>
    <w:p w14:paraId="4391BCB6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Например, футбол, волейбол, теннис, пионербол, бадминтон. </w:t>
      </w:r>
    </w:p>
    <w:p w14:paraId="4350EBD0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Подвижные игры на свежем воздухе.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</w:t>
      </w:r>
    </w:p>
    <w:p w14:paraId="0EAD1C27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Используются такие игры, как «Пустое место», «Колесо», «Тропа здоровья». </w:t>
      </w:r>
    </w:p>
    <w:p w14:paraId="523F1EBF">
      <w:pPr>
        <w:spacing w:after="0" w:line="240" w:lineRule="auto"/>
        <w:jc w:val="both"/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 xml:space="preserve">Эстафеты и спортивные соревнования. </w:t>
      </w:r>
    </w:p>
    <w:p w14:paraId="556F1077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 w:val="0"/>
          <w:bCs/>
          <w:sz w:val="26"/>
          <w:szCs w:val="26"/>
          <w:lang w:val="ru-RU" w:eastAsia="en-US"/>
        </w:rPr>
        <w:t>Такие как: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«Весёлые старты», «Малые олимпийские игры», «Зарничка». </w:t>
      </w:r>
    </w:p>
    <w:p w14:paraId="64CB499C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 xml:space="preserve">Спортивные праздники. 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Могут посвящаться выдающимся событиям в жизни страны, спорту, знаменательным датам. </w:t>
      </w:r>
    </w:p>
    <w:p w14:paraId="4451F7E7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Закаливающие процедуры.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Воздушные и солнечные ванны. </w:t>
      </w:r>
    </w:p>
    <w:p w14:paraId="6B573FFE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/>
          <w:bCs w:val="0"/>
          <w:sz w:val="26"/>
          <w:szCs w:val="26"/>
          <w:lang w:eastAsia="en-US"/>
        </w:rPr>
        <w:t>Беседы о здоровом образе жизни.</w:t>
      </w: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 </w:t>
      </w:r>
    </w:p>
    <w:p w14:paraId="23BB537D">
      <w:pPr>
        <w:spacing w:after="0" w:line="240" w:lineRule="auto"/>
        <w:jc w:val="both"/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</w:pPr>
      <w:r>
        <w:rPr>
          <w:rFonts w:hint="default" w:ascii="Times New Roman" w:hAnsi="Times New Roman" w:eastAsiaTheme="minorHAnsi"/>
          <w:b w:val="0"/>
          <w:bCs/>
          <w:sz w:val="26"/>
          <w:szCs w:val="26"/>
          <w:lang w:eastAsia="en-US"/>
        </w:rPr>
        <w:t xml:space="preserve">Например, «По дорожке, по тропинке в страну здоровья», «Мы — за правильное питание!». </w:t>
      </w:r>
    </w:p>
    <w:p w14:paraId="339CDA38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 w:val="0"/>
          <w:bCs w:val="0"/>
          <w:color w:val="000000"/>
          <w:sz w:val="28"/>
          <w:szCs w:val="28"/>
          <w:lang w:val="ru-RU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Дополнительные элементы работы:</w:t>
      </w:r>
    </w:p>
    <w:p w14:paraId="787532DE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Работа с медицинским персоналом.</w:t>
      </w:r>
      <w:r>
        <w:rPr>
          <w:rStyle w:val="9"/>
          <w:rFonts w:hint="default"/>
          <w:color w:val="000000"/>
          <w:sz w:val="28"/>
          <w:szCs w:val="28"/>
        </w:rPr>
        <w:t xml:space="preserve"> </w:t>
      </w:r>
    </w:p>
    <w:p w14:paraId="03EB27A0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</w:p>
    <w:p w14:paraId="191475B0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</w:p>
    <w:p w14:paraId="21F5F7A5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Учёт группы здоровья детей (основная, подготовительная, специальная медицинская группа) при организации занятий. </w:t>
      </w:r>
    </w:p>
    <w:p w14:paraId="79A6FFC4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Просветительская работа.</w:t>
      </w:r>
      <w:r>
        <w:rPr>
          <w:rStyle w:val="9"/>
          <w:rFonts w:hint="default"/>
          <w:color w:val="000000"/>
          <w:sz w:val="28"/>
          <w:szCs w:val="28"/>
        </w:rPr>
        <w:t xml:space="preserve"> </w:t>
      </w:r>
    </w:p>
    <w:p w14:paraId="66DAF79D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Беседы о значении физического воспитания, достижениях спортсменов, возможностях применения полученных навыков в домашних условиях. </w:t>
      </w:r>
    </w:p>
    <w:p w14:paraId="54F20869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Организация питания и режима дня</w:t>
      </w:r>
      <w:r>
        <w:rPr>
          <w:rStyle w:val="9"/>
          <w:rFonts w:hint="default"/>
          <w:color w:val="000000"/>
          <w:sz w:val="28"/>
          <w:szCs w:val="28"/>
        </w:rPr>
        <w:t xml:space="preserve">. </w:t>
      </w:r>
    </w:p>
    <w:p w14:paraId="6EEE5A68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Полноценное питание, витаминизация, соблюдение гигиены приёма пищи. </w:t>
      </w:r>
    </w:p>
    <w:p w14:paraId="1CF5C61A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Создание условий для физической безопасности.</w:t>
      </w:r>
      <w:r>
        <w:rPr>
          <w:rStyle w:val="9"/>
          <w:rFonts w:hint="default"/>
          <w:color w:val="000000"/>
          <w:sz w:val="28"/>
          <w:szCs w:val="28"/>
        </w:rPr>
        <w:t xml:space="preserve"> </w:t>
      </w:r>
    </w:p>
    <w:p w14:paraId="473E436D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>Инструктажи по технике безопасности, правилам поведения на дорогах, пожарной безопасности и т. д.</w:t>
      </w:r>
    </w:p>
    <w:p w14:paraId="6C97F892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b/>
          <w:bCs/>
          <w:color w:val="000000"/>
          <w:sz w:val="28"/>
          <w:szCs w:val="28"/>
        </w:rPr>
      </w:pPr>
      <w:r>
        <w:rPr>
          <w:rStyle w:val="9"/>
          <w:rFonts w:hint="default"/>
          <w:b/>
          <w:bCs/>
          <w:color w:val="000000"/>
          <w:sz w:val="28"/>
          <w:szCs w:val="28"/>
        </w:rPr>
        <w:t>При организации работы лагеря важно учитывать:</w:t>
      </w:r>
    </w:p>
    <w:p w14:paraId="616F715F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возрастные и индивидуальные особенности детей; </w:t>
      </w:r>
    </w:p>
    <w:p w14:paraId="27BCDB91">
      <w:pPr>
        <w:pStyle w:val="12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социальные группы, которые могут быть охвачены программой (например, дети из малообеспеченных, многодетных семей, дети «группы риска»); </w:t>
      </w:r>
    </w:p>
    <w:p w14:paraId="232FF2D7">
      <w:pPr>
        <w:pStyle w:val="12"/>
        <w:shd w:val="clear" w:color="auto" w:fill="FFFFFF"/>
        <w:spacing w:before="0" w:beforeAutospacing="0" w:after="0" w:afterAutospacing="0" w:line="240" w:lineRule="auto"/>
        <w:jc w:val="both"/>
        <w:rPr>
          <w:rStyle w:val="9"/>
          <w:rFonts w:hint="default"/>
          <w:color w:val="000000"/>
          <w:sz w:val="28"/>
          <w:szCs w:val="28"/>
        </w:rPr>
      </w:pPr>
      <w:r>
        <w:rPr>
          <w:rStyle w:val="9"/>
          <w:rFonts w:hint="default"/>
          <w:color w:val="000000"/>
          <w:sz w:val="28"/>
          <w:szCs w:val="28"/>
        </w:rPr>
        <w:t xml:space="preserve">материально-технические возможности (наличие спортивного зала, площадки, инвентаря). </w:t>
      </w:r>
    </w:p>
    <w:p w14:paraId="2523E7A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Ожидаемый результат :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</w:p>
    <w:p w14:paraId="3B529473">
      <w:pPr>
        <w:pStyle w:val="11"/>
        <w:shd w:val="clear" w:color="auto" w:fill="FFFFFF"/>
        <w:spacing w:before="0" w:beforeAutospacing="0" w:after="0" w:afterAutospacing="0" w:line="240" w:lineRule="auto"/>
        <w:jc w:val="both"/>
        <w:rPr>
          <w:rStyle w:val="9"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>
        <w:rPr>
          <w:rFonts w:hint="default"/>
          <w:color w:val="000000"/>
          <w:sz w:val="26"/>
          <w:szCs w:val="26"/>
          <w:shd w:val="clear" w:color="auto" w:fill="FFFFFF"/>
          <w:lang w:val="ru-RU"/>
        </w:rPr>
        <w:t xml:space="preserve">  </w:t>
      </w:r>
      <w:r>
        <w:rPr>
          <w:color w:val="000000"/>
          <w:sz w:val="26"/>
          <w:szCs w:val="26"/>
          <w:shd w:val="clear" w:color="auto" w:fill="FFFFFF"/>
        </w:rPr>
        <w:t xml:space="preserve"> организовывать отдых и досуг с использованием разученных подвижных игр;</w:t>
      </w:r>
      <w:r>
        <w:rPr>
          <w:color w:val="000000"/>
          <w:sz w:val="26"/>
          <w:szCs w:val="26"/>
        </w:rPr>
        <w:t xml:space="preserve"> </w:t>
      </w:r>
      <w:r>
        <w:rPr>
          <w:rStyle w:val="9"/>
          <w:color w:val="000000"/>
          <w:sz w:val="26"/>
          <w:szCs w:val="26"/>
        </w:rPr>
        <w:t> </w:t>
      </w:r>
    </w:p>
    <w:p w14:paraId="05BC84C5">
      <w:pPr>
        <w:pStyle w:val="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9"/>
          <w:color w:val="000000"/>
          <w:sz w:val="26"/>
          <w:szCs w:val="26"/>
        </w:rPr>
        <w:t>обобщать и углублять знаний об истории, культуре народных игр;</w:t>
      </w:r>
    </w:p>
    <w:p w14:paraId="74983C0E">
      <w:pPr>
        <w:pStyle w:val="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9"/>
          <w:color w:val="000000"/>
          <w:sz w:val="26"/>
          <w:szCs w:val="26"/>
        </w:rPr>
        <w:t xml:space="preserve">- </w:t>
      </w:r>
      <w:r>
        <w:rPr>
          <w:rStyle w:val="9"/>
          <w:rFonts w:hint="default"/>
          <w:color w:val="000000"/>
          <w:sz w:val="26"/>
          <w:szCs w:val="26"/>
          <w:lang w:val="ru-RU"/>
        </w:rPr>
        <w:t xml:space="preserve"> </w:t>
      </w:r>
      <w:r>
        <w:rPr>
          <w:rStyle w:val="9"/>
          <w:color w:val="000000"/>
          <w:sz w:val="26"/>
          <w:szCs w:val="26"/>
        </w:rPr>
        <w:t>представлять подвижные игры как средство укрепления здоровья, физического развития и физической подготовки человека;</w:t>
      </w:r>
    </w:p>
    <w:p w14:paraId="6706E898">
      <w:pPr>
        <w:pStyle w:val="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9"/>
          <w:color w:val="000000"/>
          <w:sz w:val="26"/>
          <w:szCs w:val="26"/>
        </w:rPr>
        <w:t>-  формировать навыки здорового образа жизни;</w:t>
      </w:r>
    </w:p>
    <w:p w14:paraId="70ACFFEC">
      <w:pPr>
        <w:pStyle w:val="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9"/>
          <w:color w:val="000000"/>
          <w:sz w:val="26"/>
          <w:szCs w:val="26"/>
        </w:rPr>
        <w:t>-</w:t>
      </w:r>
      <w:r>
        <w:rPr>
          <w:rStyle w:val="9"/>
          <w:rFonts w:hint="default"/>
          <w:color w:val="000000"/>
          <w:sz w:val="26"/>
          <w:szCs w:val="26"/>
          <w:lang w:val="ru-RU"/>
        </w:rPr>
        <w:t xml:space="preserve"> </w:t>
      </w:r>
      <w:r>
        <w:rPr>
          <w:rStyle w:val="9"/>
          <w:color w:val="000000"/>
          <w:sz w:val="26"/>
          <w:szCs w:val="26"/>
        </w:rPr>
        <w:t>оказывать посильную помощь и моральную поддержку сверстникам при выполнении заданий, доброжелательно и уважительно объяснять ошибки и способы их устранения;</w:t>
      </w:r>
    </w:p>
    <w:p w14:paraId="01ABDDCB">
      <w:pPr>
        <w:pStyle w:val="11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sz w:val="26"/>
          <w:szCs w:val="26"/>
        </w:rPr>
      </w:pPr>
      <w:r>
        <w:rPr>
          <w:rStyle w:val="9"/>
          <w:color w:val="000000"/>
          <w:sz w:val="26"/>
          <w:szCs w:val="26"/>
        </w:rPr>
        <w:t>— организовывать и проводить со сверстниками подвижные игры и элементы соревнований, осуществлять их объективное судейство.</w:t>
      </w:r>
    </w:p>
    <w:p w14:paraId="7CD34492">
      <w:pPr>
        <w:pStyle w:val="11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6"/>
          <w:szCs w:val="26"/>
        </w:rPr>
      </w:pPr>
      <w:r>
        <w:rPr>
          <w:rStyle w:val="9"/>
          <w:rFonts w:hint="default"/>
          <w:b/>
          <w:bCs/>
          <w:color w:val="000000"/>
          <w:sz w:val="26"/>
          <w:szCs w:val="26"/>
        </w:rPr>
        <w:t>Результативность программы</w:t>
      </w:r>
      <w:r>
        <w:rPr>
          <w:rStyle w:val="9"/>
          <w:rFonts w:hint="default"/>
          <w:color w:val="000000"/>
          <w:sz w:val="26"/>
          <w:szCs w:val="26"/>
        </w:rPr>
        <w:t xml:space="preserve"> может оцениваться через анкетирование, проведение соревнований, конкурсов, викторин. По итогам смены активных участников иногда награждают грамотами или другими поощрениями.</w:t>
      </w:r>
    </w:p>
    <w:p w14:paraId="6A92E2DE">
      <w:pPr>
        <w:pStyle w:val="11"/>
        <w:shd w:val="clear" w:color="auto" w:fill="FFFFFF"/>
        <w:spacing w:before="0" w:beforeAutospacing="0" w:after="0" w:afterAutospacing="0"/>
        <w:jc w:val="both"/>
        <w:rPr>
          <w:rStyle w:val="9"/>
          <w:rFonts w:hint="default"/>
          <w:color w:val="000000"/>
          <w:sz w:val="26"/>
          <w:szCs w:val="26"/>
        </w:rPr>
      </w:pPr>
    </w:p>
    <w:sectPr>
      <w:footerReference r:id="rId5" w:type="default"/>
      <w:pgSz w:w="11906" w:h="16838"/>
      <w:pgMar w:top="12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78347">
    <w:pPr>
      <w:pStyle w:val="5"/>
    </w:pPr>
    <w:r>
      <w:rPr>
        <w:sz w:val="22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D16CBC5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08DAE"/>
    <w:multiLevelType w:val="singleLevel"/>
    <w:tmpl w:val="90408DAE"/>
    <w:lvl w:ilvl="0" w:tentative="0">
      <w:start w:val="1"/>
      <w:numFmt w:val="decimal"/>
      <w:suff w:val="space"/>
      <w:lvlText w:val="%1."/>
      <w:lvlJc w:val="left"/>
      <w:pPr>
        <w:ind w:left="77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D51B2"/>
    <w:rsid w:val="007D0056"/>
    <w:rsid w:val="00A046D6"/>
    <w:rsid w:val="00BD51B2"/>
    <w:rsid w:val="09B81BF3"/>
    <w:rsid w:val="142E706C"/>
    <w:rsid w:val="26C21274"/>
    <w:rsid w:val="479B2FD9"/>
    <w:rsid w:val="7755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c5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9">
    <w:name w:val="c21"/>
    <w:basedOn w:val="2"/>
    <w:qFormat/>
    <w:uiPriority w:val="0"/>
  </w:style>
  <w:style w:type="paragraph" w:customStyle="1" w:styleId="10">
    <w:name w:val="c5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1">
    <w:name w:val="c2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2">
    <w:name w:val="c5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c4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14">
    <w:name w:val="Сетка таблицы1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Font Style11"/>
    <w:basedOn w:val="2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Font Style12"/>
    <w:basedOn w:val="2"/>
    <w:qFormat/>
    <w:uiPriority w:val="99"/>
    <w:rPr>
      <w:rFonts w:ascii="Times New Roman" w:hAnsi="Times New Roman" w:cs="Times New Roman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343</Words>
  <Characters>1961</Characters>
  <Lines>16</Lines>
  <Paragraphs>4</Paragraphs>
  <TotalTime>5</TotalTime>
  <ScaleCrop>false</ScaleCrop>
  <LinksUpToDate>false</LinksUpToDate>
  <CharactersWithSpaces>2300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2023-05-28T15:36:00Z</dcterms:created>
  <dc:creator>1</dc:creator>
  <cp:lastModifiedBy>Бершадская Н.В.</cp:lastModifiedBy>
  <dcterms:modified xsi:type="dcterms:W3CDTF">2026-04-25T06:15:55Z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BD67376F3DCC46D7B428D6E9BD8234FA_12</vt:lpwstr>
  </property>
</Properties>
</file>