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1. Функциональная математическая грамотность учащихся.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hyperlink r:id="rId6" w:history="1">
        <w:r>
          <w:rPr>
            <w:rStyle w:val="a4"/>
            <w:color w:val="267F8C"/>
            <w:sz w:val="27"/>
            <w:szCs w:val="27"/>
            <w:u w:val="none"/>
          </w:rPr>
          <w:t>PISA (</w:t>
        </w:r>
        <w:proofErr w:type="spellStart"/>
        <w:r>
          <w:rPr>
            <w:rStyle w:val="a4"/>
            <w:color w:val="267F8C"/>
            <w:sz w:val="27"/>
            <w:szCs w:val="27"/>
            <w:u w:val="none"/>
          </w:rPr>
          <w:t>Programme</w:t>
        </w:r>
        <w:proofErr w:type="spellEnd"/>
        <w:r>
          <w:rPr>
            <w:rStyle w:val="a4"/>
            <w:color w:val="267F8C"/>
            <w:sz w:val="27"/>
            <w:szCs w:val="27"/>
            <w:u w:val="none"/>
          </w:rPr>
          <w:t xml:space="preserve"> </w:t>
        </w:r>
        <w:proofErr w:type="spellStart"/>
        <w:r>
          <w:rPr>
            <w:rStyle w:val="a4"/>
            <w:color w:val="267F8C"/>
            <w:sz w:val="27"/>
            <w:szCs w:val="27"/>
            <w:u w:val="none"/>
          </w:rPr>
          <w:t>for</w:t>
        </w:r>
        <w:proofErr w:type="spellEnd"/>
        <w:r>
          <w:rPr>
            <w:rStyle w:val="a4"/>
            <w:color w:val="267F8C"/>
            <w:sz w:val="27"/>
            <w:szCs w:val="27"/>
            <w:u w:val="none"/>
          </w:rPr>
          <w:t> </w:t>
        </w:r>
        <w:proofErr w:type="spellStart"/>
        <w:r>
          <w:rPr>
            <w:rStyle w:val="a4"/>
            <w:color w:val="267F8C"/>
            <w:sz w:val="27"/>
            <w:szCs w:val="27"/>
            <w:u w:val="none"/>
          </w:rPr>
          <w:t>International</w:t>
        </w:r>
        <w:proofErr w:type="spellEnd"/>
        <w:r>
          <w:rPr>
            <w:rStyle w:val="a4"/>
            <w:color w:val="267F8C"/>
            <w:sz w:val="27"/>
            <w:szCs w:val="27"/>
            <w:u w:val="none"/>
          </w:rPr>
          <w:t xml:space="preserve"> </w:t>
        </w:r>
        <w:proofErr w:type="spellStart"/>
        <w:r>
          <w:rPr>
            <w:rStyle w:val="a4"/>
            <w:color w:val="267F8C"/>
            <w:sz w:val="27"/>
            <w:szCs w:val="27"/>
            <w:u w:val="none"/>
          </w:rPr>
          <w:t>Student</w:t>
        </w:r>
        <w:proofErr w:type="spellEnd"/>
        <w:r>
          <w:rPr>
            <w:rStyle w:val="a4"/>
            <w:color w:val="267F8C"/>
            <w:sz w:val="27"/>
            <w:szCs w:val="27"/>
            <w:u w:val="none"/>
          </w:rPr>
          <w:t xml:space="preserve"> </w:t>
        </w:r>
        <w:proofErr w:type="spellStart"/>
        <w:r>
          <w:rPr>
            <w:rStyle w:val="a4"/>
            <w:color w:val="267F8C"/>
            <w:sz w:val="27"/>
            <w:szCs w:val="27"/>
            <w:u w:val="none"/>
          </w:rPr>
          <w:t>Assessment</w:t>
        </w:r>
        <w:proofErr w:type="spellEnd"/>
        <w:r>
          <w:rPr>
            <w:rStyle w:val="a4"/>
            <w:color w:val="267F8C"/>
            <w:sz w:val="27"/>
            <w:szCs w:val="27"/>
            <w:u w:val="none"/>
          </w:rPr>
          <w:t>)</w:t>
        </w:r>
      </w:hyperlink>
      <w:r>
        <w:rPr>
          <w:color w:val="000000"/>
          <w:sz w:val="27"/>
          <w:szCs w:val="27"/>
        </w:rPr>
        <w:t> — международная программа по оценке образовательных достижений учащихся. Это тест, оценивающий грамотность школьников в разных странах мира и умение применять знания на практике. Проходит раз в три года. В тесте участвуют подростки в возрасте 15 лет.</w:t>
      </w:r>
    </w:p>
    <w:p w:rsidR="00782E7B" w:rsidRDefault="00782E7B" w:rsidP="00782E7B">
      <w:pPr>
        <w:pStyle w:val="a3"/>
        <w:shd w:val="clear" w:color="auto" w:fill="FFFFFF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Мониторинг качества образования в школе PISA проводится по трем основным направлениям: грамотность чтения, математическая грамотность, естественнонаучная грамотность.</w:t>
      </w:r>
    </w:p>
    <w:p w:rsidR="00782E7B" w:rsidRDefault="00782E7B" w:rsidP="00782E7B">
      <w:pPr>
        <w:pStyle w:val="a3"/>
        <w:shd w:val="clear" w:color="auto" w:fill="FFFFFF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 xml:space="preserve">Программа по оценке образовательных достижений учащихся PISA осуществляется Организацией экономического сотрудничества и развития ОЭСР (OECD — </w:t>
      </w:r>
      <w:proofErr w:type="spellStart"/>
      <w:r>
        <w:rPr>
          <w:color w:val="000000"/>
          <w:sz w:val="27"/>
          <w:szCs w:val="27"/>
        </w:rPr>
        <w:t>Organization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Economic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Cooperation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Development</w:t>
      </w:r>
      <w:proofErr w:type="spellEnd"/>
      <w:r>
        <w:rPr>
          <w:color w:val="000000"/>
          <w:sz w:val="27"/>
          <w:szCs w:val="27"/>
        </w:rPr>
        <w:t>).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hyperlink r:id="rId7" w:history="1">
        <w:r>
          <w:rPr>
            <w:rStyle w:val="a4"/>
            <w:color w:val="267F8C"/>
            <w:sz w:val="27"/>
            <w:szCs w:val="27"/>
            <w:u w:val="none"/>
          </w:rPr>
          <w:t>Целью программы PISA</w:t>
        </w:r>
      </w:hyperlink>
      <w:r>
        <w:rPr>
          <w:color w:val="000000"/>
          <w:sz w:val="27"/>
          <w:szCs w:val="27"/>
        </w:rPr>
        <w:t> является оценка способности 15-летних учащихся использовать приобретенные в школе знания и опыт для широкого диапазона жизненных задач в различных сферах человеческой деятельности, общения и социальных отношений (оценивается читательская грамотность, математическая грамотность и естественнонаучная грамотность)</w:t>
      </w:r>
      <w:proofErr w:type="gramStart"/>
      <w:r>
        <w:rPr>
          <w:color w:val="000000"/>
          <w:sz w:val="27"/>
          <w:szCs w:val="27"/>
        </w:rPr>
        <w:t>.В</w:t>
      </w:r>
      <w:proofErr w:type="gramEnd"/>
      <w:r>
        <w:rPr>
          <w:color w:val="000000"/>
          <w:sz w:val="27"/>
          <w:szCs w:val="27"/>
        </w:rPr>
        <w:t>ыбор привлечения к исследованию именно 15-летних учащихся объясняется тем, что во многих странах к этому возрасту завершается обязательное обучение в школе, и программы обучения в разных странах имеют много общего. Именно на данном этапе образования важно определить состояние тех знаний и умений, которые могут быть полезны учащимся в будущем, а также оценить способности учащихся самостоятельно приобретать знания, необходимые для успешной адаптации в современном мире.</w:t>
      </w:r>
    </w:p>
    <w:p w:rsidR="00782E7B" w:rsidRDefault="00782E7B" w:rsidP="00782E7B">
      <w:pPr>
        <w:pStyle w:val="a3"/>
        <w:shd w:val="clear" w:color="auto" w:fill="FFFFFF"/>
        <w:spacing w:before="0" w:beforeAutospacing="0" w:after="0" w:afterAutospacing="0" w:line="210" w:lineRule="atLeast"/>
      </w:pPr>
      <w:hyperlink r:id="rId8" w:history="1">
        <w:r>
          <w:rPr>
            <w:rStyle w:val="a4"/>
            <w:color w:val="267F8C"/>
            <w:sz w:val="27"/>
            <w:szCs w:val="27"/>
            <w:u w:val="none"/>
          </w:rPr>
          <w:t>Программа осуществляется</w:t>
        </w:r>
      </w:hyperlink>
      <w:r>
        <w:rPr>
          <w:color w:val="000000"/>
          <w:sz w:val="27"/>
          <w:szCs w:val="27"/>
        </w:rPr>
        <w:t> консорциумом, состоящим из ведущих международных научных организаций, при участии национальных центров и организации ОЭСР.</w:t>
      </w:r>
    </w:p>
    <w:p w:rsidR="00782E7B" w:rsidRDefault="00782E7B" w:rsidP="00782E7B">
      <w:pPr>
        <w:pStyle w:val="a3"/>
        <w:shd w:val="clear" w:color="auto" w:fill="FFFFFF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Руководит работой консорциума Австралийский Совет педагогических исследований (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Australian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Council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Educational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Research</w:t>
      </w:r>
      <w:proofErr w:type="spellEnd"/>
      <w:r>
        <w:rPr>
          <w:color w:val="000000"/>
          <w:sz w:val="27"/>
          <w:szCs w:val="27"/>
        </w:rPr>
        <w:t> — ACER). В консорциум также входят Национальный институт педагогических измерений Нидерландов (</w:t>
      </w:r>
      <w:proofErr w:type="spellStart"/>
      <w:r>
        <w:rPr>
          <w:color w:val="000000"/>
          <w:sz w:val="27"/>
          <w:szCs w:val="27"/>
        </w:rPr>
        <w:t>Netherlands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National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Institute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Educational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Measurement</w:t>
      </w:r>
      <w:proofErr w:type="spellEnd"/>
      <w:r>
        <w:rPr>
          <w:color w:val="000000"/>
          <w:sz w:val="27"/>
          <w:szCs w:val="27"/>
        </w:rPr>
        <w:t> — CITO), Служба педагогического тестирования США (</w:t>
      </w:r>
      <w:proofErr w:type="spellStart"/>
      <w:r>
        <w:rPr>
          <w:color w:val="000000"/>
          <w:sz w:val="27"/>
          <w:szCs w:val="27"/>
        </w:rPr>
        <w:t>Educational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Testing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Service</w:t>
      </w:r>
      <w:proofErr w:type="spellEnd"/>
      <w:r>
        <w:rPr>
          <w:color w:val="000000"/>
          <w:sz w:val="27"/>
          <w:szCs w:val="27"/>
        </w:rPr>
        <w:t>, ETS), Национальный институт исследований в области образования Японии (</w:t>
      </w:r>
      <w:proofErr w:type="spellStart"/>
      <w:r>
        <w:rPr>
          <w:color w:val="000000"/>
          <w:sz w:val="27"/>
          <w:szCs w:val="27"/>
        </w:rPr>
        <w:t>National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Institute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Educational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Research</w:t>
      </w:r>
      <w:proofErr w:type="spellEnd"/>
      <w:r>
        <w:rPr>
          <w:color w:val="000000"/>
          <w:sz w:val="27"/>
          <w:szCs w:val="27"/>
        </w:rPr>
        <w:t xml:space="preserve">, NIER), </w:t>
      </w:r>
      <w:proofErr w:type="spellStart"/>
      <w:r>
        <w:rPr>
          <w:color w:val="000000"/>
          <w:sz w:val="27"/>
          <w:szCs w:val="27"/>
        </w:rPr>
        <w:t>Вестат</w:t>
      </w:r>
      <w:proofErr w:type="spellEnd"/>
      <w:r>
        <w:rPr>
          <w:color w:val="000000"/>
          <w:sz w:val="27"/>
          <w:szCs w:val="27"/>
        </w:rPr>
        <w:t xml:space="preserve"> США (WESTAT).Первое исследование PISA было проведено в 2000 году, в нем участвовало 32 государства, в 2003 году — 43, в 2006 — 57, а в 2009 — 65. Около 510 тысяч учащихся в 65 странах приняли участие в исследовании PISA-2012. Более 70 госуда</w:t>
      </w:r>
      <w:proofErr w:type="gramStart"/>
      <w:r>
        <w:rPr>
          <w:color w:val="000000"/>
          <w:sz w:val="27"/>
          <w:szCs w:val="27"/>
        </w:rPr>
        <w:t>рств пр</w:t>
      </w:r>
      <w:proofErr w:type="gramEnd"/>
      <w:r>
        <w:rPr>
          <w:color w:val="000000"/>
          <w:sz w:val="27"/>
          <w:szCs w:val="27"/>
        </w:rPr>
        <w:t>иняли решение участвовать в тесте PISA в 2015 году.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Целью программы PISA является оценка способности 15-летних учащихся использовать приобретенные в школе знания и опыт для широкого диапазона жизненных задач в различных сферах человеческой деятельности, общения и социальных отношений (оценивается читательская грамотность, математическая грамотность и естественнонаучная грамотность).</w:t>
      </w:r>
      <w:r>
        <w:rPr>
          <w:color w:val="222222"/>
          <w:sz w:val="27"/>
          <w:szCs w:val="27"/>
        </w:rPr>
        <w:t xml:space="preserve"> Технология оценивания исследования функциональной грамотности включает шесть уровней образовательных достижений 15-летних обучающихся более 60 стран </w:t>
      </w:r>
      <w:r>
        <w:rPr>
          <w:color w:val="222222"/>
          <w:sz w:val="27"/>
          <w:szCs w:val="27"/>
        </w:rPr>
        <w:lastRenderedPageBreak/>
        <w:t>мира. Самая высокая планка – 5 и 6 уровень - умения самостоятельно мыслить, анализировать и выдвигать собственные гипотезы, 4-3 - способность использовать имеющиеся знания и умения для получения новой информации, 2 - умение применить, имеющиеся знания и навыки в простейших не учебных ситуациях, 1 уровень - низкий уровень элементарных знаний и небольшая вероятность успешного выполнения заданий. ПО всем трем направлениям исследования определены конкретные требования к набору умений и навыков применения знаний. Каждому уровню соответствует определенное количество баллов международной шкалы. Тем самым проект PISA установил уникальную модель </w:t>
      </w:r>
      <w:proofErr w:type="spellStart"/>
      <w:r>
        <w:rPr>
          <w:i/>
          <w:iCs/>
          <w:color w:val="222222"/>
          <w:sz w:val="27"/>
          <w:szCs w:val="27"/>
        </w:rPr>
        <w:t>критериального</w:t>
      </w:r>
      <w:proofErr w:type="spellEnd"/>
      <w:r>
        <w:rPr>
          <w:i/>
          <w:iCs/>
          <w:color w:val="222222"/>
          <w:sz w:val="27"/>
          <w:szCs w:val="27"/>
        </w:rPr>
        <w:t xml:space="preserve"> оценивания образовательных достижений школьников.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 xml:space="preserve">Как было показано в публикациях стран, которые дополнительно провели </w:t>
      </w:r>
      <w:proofErr w:type="spellStart"/>
      <w:r>
        <w:rPr>
          <w:color w:val="000000"/>
          <w:sz w:val="27"/>
          <w:szCs w:val="27"/>
        </w:rPr>
        <w:t>лонгитьюдные</w:t>
      </w:r>
      <w:proofErr w:type="spellEnd"/>
      <w:r>
        <w:rPr>
          <w:color w:val="000000"/>
          <w:sz w:val="27"/>
          <w:szCs w:val="27"/>
        </w:rPr>
        <w:t xml:space="preserve"> исследования на выборке исследования PISA-2000 и 2003 годов,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284470" cy="3179445"/>
            <wp:effectExtent l="0" t="0" r="0" b="1905"/>
            <wp:docPr id="35" name="Рисунок 35" descr="hello_html_348c60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48c60a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Рис.1.Развитие функциональной грамотности.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Известно, что функциональная грамотность учащихся включает: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lastRenderedPageBreak/>
        <w:drawing>
          <wp:inline distT="0" distB="0" distL="0" distR="0">
            <wp:extent cx="5784215" cy="3381375"/>
            <wp:effectExtent l="0" t="0" r="6985" b="9525"/>
            <wp:docPr id="34" name="Рисунок 34" descr="hello_html_12228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222848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Рис.2.Функциональная грамотность.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Развитие функциональной грамотности можно представить в виде следующей модели.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667375" cy="4072255"/>
            <wp:effectExtent l="0" t="0" r="9525" b="4445"/>
            <wp:docPr id="33" name="Рисунок 33" descr="hello_html_7cb58a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cb58a6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Рис.3 Модель формирования функциональной грамотности.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color w:val="000000"/>
          <w:sz w:val="27"/>
          <w:szCs w:val="27"/>
        </w:rPr>
        <w:t>Математическая грамотность - </w:t>
      </w:r>
      <w:r>
        <w:rPr>
          <w:color w:val="000000"/>
          <w:sz w:val="27"/>
          <w:szCs w:val="27"/>
        </w:rPr>
        <w:t>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lastRenderedPageBreak/>
        <w:t>Анализ заданий, оценивающих математическую грамотность, позволяет выделить относительно небольшой перечень знаний и умений, которые считаются необходимыми для математически грамотного современного человека, с точки зрения международных экспертов. К ним относятся: пространственные представления,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пространственное воображение,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некоторые свойства пространственных фигур,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использование масштаба,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нахождение периметра и площадей нестандартных фигур;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умение читать и интерпретировать количественную информацию, представленную в различной форме (таблиц, диаграмм, графиков реальных зависимостей), характерную для средств массовой информации;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работа с формулами, знаковые и числовые последовательности;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вычисления с рациональными числами, действия с процентами;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умение выполнять действия с различными единицами измерения (длины, массы, времени, скорости);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использование среднего арифметического для характеристики явлений и процессов, близких к реальной действительности.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 xml:space="preserve">Успешное выполнение большинства заданий связано с развитием таких важнейших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умений, как например, </w:t>
      </w:r>
      <w:r>
        <w:rPr>
          <w:i/>
          <w:iCs/>
          <w:color w:val="000000"/>
          <w:sz w:val="27"/>
          <w:szCs w:val="27"/>
        </w:rPr>
        <w:t>умение внимательно прочитать некоторый связный текст, выделить в приведенной в нем информации только те факты и данные, которые необходимы для получения ответа на поставленный вопрос.</w:t>
      </w:r>
      <w:r>
        <w:rPr>
          <w:color w:val="000000"/>
          <w:sz w:val="27"/>
          <w:szCs w:val="27"/>
        </w:rPr>
        <w:t> Содержание этого понятия уточняется следующим образом. Под математической грамотностью понимается способность учащихся: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</w:rPr>
        <w:t>– </w:t>
      </w:r>
      <w:r>
        <w:rPr>
          <w:color w:val="000000"/>
          <w:sz w:val="27"/>
          <w:szCs w:val="27"/>
        </w:rPr>
        <w:t>распознавать проблемы, возникающие в окружающей действительности, которые могут быть решены средствами математики;</w:t>
      </w:r>
      <w:r>
        <w:rPr>
          <w:color w:val="000000"/>
          <w:sz w:val="27"/>
          <w:szCs w:val="27"/>
        </w:rPr>
        <w:br/>
        <w:t>– формулировать эти проблемы на языке математики;</w:t>
      </w:r>
      <w:r>
        <w:rPr>
          <w:color w:val="000000"/>
          <w:sz w:val="27"/>
          <w:szCs w:val="27"/>
        </w:rPr>
        <w:br/>
        <w:t>– решать эти проблемы, используя математические факты и методы;</w:t>
      </w:r>
      <w:r>
        <w:rPr>
          <w:color w:val="000000"/>
          <w:sz w:val="27"/>
          <w:szCs w:val="27"/>
        </w:rPr>
        <w:br/>
        <w:t>– анализировать использованные методы решения;</w:t>
      </w:r>
      <w:r>
        <w:rPr>
          <w:color w:val="000000"/>
          <w:sz w:val="27"/>
          <w:szCs w:val="27"/>
        </w:rPr>
        <w:br/>
        <w:t>– интерпретировать полученные результаты с учетом поставленной проблемы;</w:t>
      </w:r>
      <w:r>
        <w:rPr>
          <w:color w:val="000000"/>
          <w:sz w:val="27"/>
          <w:szCs w:val="27"/>
        </w:rPr>
        <w:br/>
        <w:t>– формулировать и записывать результаты решения.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Формой успеха получения знаний является: усвоение и применение полученных знаний. Можно сделать вывод, что для эффективного развития математической грамотности необходимы: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lastRenderedPageBreak/>
        <w:drawing>
          <wp:inline distT="0" distB="0" distL="0" distR="0">
            <wp:extent cx="5932805" cy="4253230"/>
            <wp:effectExtent l="0" t="0" r="0" b="0"/>
            <wp:docPr id="32" name="Рисунок 32" descr="hello_html_m3d46e9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d46e90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br/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color w:val="000000"/>
          <w:sz w:val="27"/>
          <w:szCs w:val="27"/>
        </w:rPr>
        <w:t>1. Практическая реализация развития математической грамотности в рамках</w:t>
      </w:r>
      <w:r>
        <w:rPr>
          <w:b/>
          <w:bCs/>
          <w:sz w:val="27"/>
          <w:szCs w:val="27"/>
        </w:rPr>
        <w:t> проведению Международного исследования PISA.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222222"/>
          <w:sz w:val="27"/>
          <w:szCs w:val="27"/>
        </w:rPr>
        <w:t>В период подготовки моего исследования была проведена анкета в рамках нашей школы – гимназии</w:t>
      </w:r>
      <w:proofErr w:type="gramStart"/>
      <w:r>
        <w:rPr>
          <w:color w:val="222222"/>
          <w:sz w:val="27"/>
          <w:szCs w:val="27"/>
        </w:rPr>
        <w:t>.</w:t>
      </w:r>
      <w:proofErr w:type="gramEnd"/>
      <w:r>
        <w:rPr>
          <w:color w:val="222222"/>
          <w:sz w:val="27"/>
          <w:szCs w:val="27"/>
        </w:rPr>
        <w:t xml:space="preserve"> ( </w:t>
      </w:r>
      <w:proofErr w:type="gramStart"/>
      <w:r>
        <w:rPr>
          <w:color w:val="222222"/>
          <w:sz w:val="27"/>
          <w:szCs w:val="27"/>
        </w:rPr>
        <w:t>п</w:t>
      </w:r>
      <w:proofErr w:type="gramEnd"/>
      <w:r>
        <w:rPr>
          <w:color w:val="222222"/>
          <w:sz w:val="27"/>
          <w:szCs w:val="27"/>
        </w:rPr>
        <w:t>риложение №1)Как показывает анализ рассмотренной ситуации часть учителей (89%) имеют потребность в повышении профессиональной компетентности, а именно:</w:t>
      </w:r>
    </w:p>
    <w:p w:rsidR="00782E7B" w:rsidRDefault="00782E7B" w:rsidP="00782E7B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color w:val="222222"/>
          <w:sz w:val="27"/>
          <w:szCs w:val="27"/>
        </w:rPr>
        <w:t>80% педагогов интересуют  пути развития функциональной грамотности школьников;</w:t>
      </w:r>
    </w:p>
    <w:p w:rsidR="00782E7B" w:rsidRDefault="00782E7B" w:rsidP="00782E7B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color w:val="222222"/>
          <w:sz w:val="27"/>
          <w:szCs w:val="27"/>
        </w:rPr>
        <w:t>67% -участие в инновационной деятельности  организации образования;</w:t>
      </w:r>
    </w:p>
    <w:p w:rsidR="00782E7B" w:rsidRDefault="00782E7B" w:rsidP="00782E7B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color w:val="222222"/>
          <w:sz w:val="27"/>
          <w:szCs w:val="27"/>
        </w:rPr>
        <w:lastRenderedPageBreak/>
        <w:t>62%  - требования международной сравнительной программы PISA;</w:t>
      </w:r>
    </w:p>
    <w:p w:rsidR="00782E7B" w:rsidRDefault="00782E7B" w:rsidP="00782E7B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color w:val="222222"/>
          <w:sz w:val="27"/>
          <w:szCs w:val="27"/>
        </w:rPr>
        <w:t>62% - изучение современных требований к образованию.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222222"/>
          <w:sz w:val="27"/>
          <w:szCs w:val="27"/>
        </w:rPr>
        <w:t>Для реализации одного из педагогических условий развития математической грамотности урочной деятельности являются продуктивные формы и методы групповой работы с учащимися.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222222"/>
          <w:sz w:val="27"/>
          <w:szCs w:val="27"/>
        </w:rPr>
        <w:t>В своем выступлении я хотела бы предложить несколько приемов и методов групповой работы с учащимися.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1.</w:t>
      </w:r>
      <w:r>
        <w:rPr>
          <w:b/>
          <w:bCs/>
          <w:sz w:val="27"/>
          <w:szCs w:val="27"/>
        </w:rPr>
        <w:t> Математическое домино – </w:t>
      </w:r>
      <w:proofErr w:type="gramStart"/>
      <w:r>
        <w:rPr>
          <w:sz w:val="27"/>
          <w:szCs w:val="27"/>
        </w:rPr>
        <w:t>состоит из 12-30 карточек каждая карточка разделена</w:t>
      </w:r>
      <w:proofErr w:type="gramEnd"/>
      <w:r>
        <w:rPr>
          <w:sz w:val="27"/>
          <w:szCs w:val="27"/>
        </w:rPr>
        <w:t xml:space="preserve"> чертой на две части – на одной записано задание, на другой – ответ к другому заданию.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На уроках геометрии можно предложить </w:t>
      </w:r>
      <w:r>
        <w:rPr>
          <w:b/>
          <w:bCs/>
          <w:sz w:val="27"/>
          <w:szCs w:val="27"/>
        </w:rPr>
        <w:t xml:space="preserve">метод «Теорема - </w:t>
      </w:r>
      <w:proofErr w:type="spellStart"/>
      <w:r>
        <w:rPr>
          <w:b/>
          <w:bCs/>
          <w:sz w:val="27"/>
          <w:szCs w:val="27"/>
        </w:rPr>
        <w:t>пазл</w:t>
      </w:r>
      <w:proofErr w:type="spellEnd"/>
      <w:r>
        <w:rPr>
          <w:b/>
          <w:bCs/>
          <w:sz w:val="27"/>
          <w:szCs w:val="27"/>
        </w:rPr>
        <w:t>»</w:t>
      </w:r>
      <w:r>
        <w:rPr>
          <w:sz w:val="27"/>
          <w:szCs w:val="27"/>
        </w:rPr>
        <w:t>. Учащимся предлагается собрать теорему из 4 фрагментов. На одном содержится формулировка теорем, на другом – чертеж к теореме, на третьем - что дано и что требуется доказать, на четвертом - доказательство. Все теоремы курса собраны в одном пакете.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  <w:shd w:val="clear" w:color="auto" w:fill="FFFFFF"/>
        </w:rPr>
        <w:t>Эффективно решение </w:t>
      </w:r>
      <w:r>
        <w:rPr>
          <w:b/>
          <w:bCs/>
          <w:color w:val="000000"/>
          <w:sz w:val="27"/>
          <w:szCs w:val="27"/>
          <w:shd w:val="clear" w:color="auto" w:fill="FFFFFF"/>
        </w:rPr>
        <w:t>задач на готовых чертежах.</w:t>
      </w:r>
      <w:r>
        <w:rPr>
          <w:color w:val="000000"/>
          <w:sz w:val="27"/>
          <w:szCs w:val="27"/>
          <w:shd w:val="clear" w:color="auto" w:fill="FFFFFF"/>
        </w:rPr>
        <w:t> Такие задачи позволяют увеличить темп работы на уроке, так как данные задачи находятся перед глазами на протяжении всего решения; активируют мыслительную деятельность учащихся; помогают запомнить теоретический материал.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Заметно повышают на уроке познавательный интерес учащихся, дидактические игры. Как один из видов занимательной игры с успехом применяются </w:t>
      </w:r>
      <w:r>
        <w:rPr>
          <w:b/>
          <w:bCs/>
          <w:sz w:val="27"/>
          <w:szCs w:val="27"/>
        </w:rPr>
        <w:t>учебные кроссворды</w:t>
      </w:r>
      <w:r>
        <w:rPr>
          <w:sz w:val="27"/>
          <w:szCs w:val="27"/>
        </w:rPr>
        <w:t>. Например, криптограммы. Правильно отгадав все слова по вертикали, можно прочесть слово по горизонтали и наоборот.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В качестве творческого домашнего задания можно предложить учащимся самостоятельно составить криптограмму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2.Игра «Математический баскетбол»</w:t>
      </w:r>
      <w:r>
        <w:rPr>
          <w:sz w:val="27"/>
          <w:szCs w:val="27"/>
        </w:rPr>
        <w:t xml:space="preserve">. Класс делится на две команды. Существует набор </w:t>
      </w:r>
      <w:proofErr w:type="spellStart"/>
      <w:r>
        <w:rPr>
          <w:sz w:val="27"/>
          <w:szCs w:val="27"/>
        </w:rPr>
        <w:t>разноуровневых</w:t>
      </w:r>
      <w:proofErr w:type="spellEnd"/>
      <w:r>
        <w:rPr>
          <w:sz w:val="27"/>
          <w:szCs w:val="27"/>
        </w:rPr>
        <w:t xml:space="preserve"> заданий по определенной теме, за решение которых можно получить 1, 2 или 3 балла. На обсуждение и предварительное решение отводиться 15 минут. Право первого броска определяется по жребию. Первая команда выбирает задание, решает его и предлагает решить соперникам. Если соперники решают правильно, то считается, что мяч в корзину не попал; если не правильно, то считается, что мяч попал в корзину. Если команда «бросающая мяч» сама допускает ошибку в решении, то «стоимость» задания увеличивается на 1 балл. Если ни одна команда не справилась с заданием, то учителем назначается «штрафной бросок в корзину с домашним заданием». На начале следующего урока обязательно нужно проверить решение таких заданий. В конце игры подводятся итоги.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3.В качестве закрепления нового материала успешно применяется </w:t>
      </w:r>
      <w:r>
        <w:rPr>
          <w:b/>
          <w:bCs/>
          <w:sz w:val="27"/>
          <w:szCs w:val="27"/>
        </w:rPr>
        <w:t>игра «Да» - «Нет»</w:t>
      </w:r>
      <w:r>
        <w:rPr>
          <w:sz w:val="27"/>
          <w:szCs w:val="27"/>
        </w:rPr>
        <w:t xml:space="preserve">. Вопрос читается один раз, переспрашивать нельзя, за время чтения вопроса необходимо записать ответ «да» или «нет». Главное здесь – приобщить даже </w:t>
      </w:r>
      <w:proofErr w:type="gramStart"/>
      <w:r>
        <w:rPr>
          <w:sz w:val="27"/>
          <w:szCs w:val="27"/>
        </w:rPr>
        <w:t>самых</w:t>
      </w:r>
      <w:proofErr w:type="gramEnd"/>
      <w:r>
        <w:rPr>
          <w:sz w:val="27"/>
          <w:szCs w:val="27"/>
        </w:rPr>
        <w:t xml:space="preserve"> пассивных к учёбе.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Например, на уроке геометрии в 8 классе по теме: «Четырехугольники» можно использовать такие вопросы.</w:t>
      </w:r>
    </w:p>
    <w:p w:rsidR="00782E7B" w:rsidRDefault="00782E7B" w:rsidP="00782E7B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У прямоугольника смежные стороны перпендикулярны!</w:t>
      </w:r>
    </w:p>
    <w:p w:rsidR="00782E7B" w:rsidRDefault="00782E7B" w:rsidP="00782E7B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В любой прямоугольник можно вписать окружность!</w:t>
      </w:r>
    </w:p>
    <w:p w:rsidR="00782E7B" w:rsidRDefault="00782E7B" w:rsidP="00782E7B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Квадрат является прямоугольником!</w:t>
      </w:r>
    </w:p>
    <w:p w:rsidR="00782E7B" w:rsidRDefault="00782E7B" w:rsidP="00782E7B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lastRenderedPageBreak/>
        <w:t>Любой прямоугольник является ромбом!</w:t>
      </w:r>
    </w:p>
    <w:p w:rsidR="00782E7B" w:rsidRDefault="00782E7B" w:rsidP="00782E7B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Диагонали прямоугольника равны!</w:t>
      </w:r>
    </w:p>
    <w:p w:rsidR="00782E7B" w:rsidRDefault="00782E7B" w:rsidP="00782E7B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Диагонали прямоугольника взаимно перпендикулярны!</w:t>
      </w:r>
    </w:p>
    <w:p w:rsidR="00782E7B" w:rsidRDefault="00782E7B" w:rsidP="00782E7B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Диагонали прямоугольника делятся точкой пересечения пополам!</w:t>
      </w:r>
    </w:p>
    <w:p w:rsidR="00782E7B" w:rsidRDefault="00782E7B" w:rsidP="00782E7B">
      <w:pPr>
        <w:pStyle w:val="a3"/>
        <w:numPr>
          <w:ilvl w:val="0"/>
          <w:numId w:val="2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Диагонали прямоугольника являются биссектрисами его углов!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Утверждения, с которыми либо соглашаются, либо не соглашаются, ученики готовят сами в качестве дополнения к домашнему заданию на протяжении изучения всей темы.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4.Игра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«Математический банкир»</w:t>
      </w:r>
      <w:r>
        <w:rPr>
          <w:sz w:val="27"/>
          <w:szCs w:val="27"/>
        </w:rPr>
        <w:t>. Класс делится на пары, каждая из которых представляет банк (президент банка и его заместитель). На столе разложены карточки с заданиями в перевернутом виде, каждая карточка имеет стоимость от 50 до 300 условных единиц в зависимости от сложности задачи. Это возможные вклады, инвестиции и т.д. Стартовый капитал каждого банка – 500 условных единиц. Выбрав карточку с заданием и решив задачу, банк пополняет свой капитал на указанную сумму, если задача решена, верно, и терпит убытки на указанную сумму, если решение не верное. Ирга идет в течение урока или двух. В конце подводятся итоги – по капиталам банка. Эту игру можно использовать при отработке навыков решения заданий по какой-либо теме. Дает возможность ребятам работать в своем темпе и выбирать свой уровень сложности заданий по данной теме.</w:t>
      </w:r>
    </w:p>
    <w:p w:rsidR="00782E7B" w:rsidRDefault="00782E7B" w:rsidP="00782E7B">
      <w:pPr>
        <w:pStyle w:val="a3"/>
        <w:spacing w:before="0" w:beforeAutospacing="0" w:after="0" w:afterAutospacing="0" w:line="315" w:lineRule="atLeast"/>
      </w:pPr>
      <w:r>
        <w:rPr>
          <w:b/>
          <w:bCs/>
          <w:sz w:val="27"/>
          <w:szCs w:val="27"/>
        </w:rPr>
        <w:t>5.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Ассоциации вместо правил</w:t>
      </w:r>
      <w:r>
        <w:rPr>
          <w:sz w:val="27"/>
          <w:szCs w:val="27"/>
        </w:rPr>
        <w:t>. Привлекают внимание учащихся и поддерживают их познавательную деятельность</w:t>
      </w:r>
      <w:r>
        <w:rPr>
          <w:b/>
          <w:bCs/>
          <w:sz w:val="27"/>
          <w:szCs w:val="27"/>
        </w:rPr>
        <w:t> ассоциации вместо правил</w:t>
      </w:r>
      <w:r>
        <w:rPr>
          <w:sz w:val="27"/>
          <w:szCs w:val="27"/>
        </w:rPr>
        <w:t>.</w:t>
      </w:r>
      <w:r>
        <w:rPr>
          <w:b/>
          <w:bCs/>
          <w:i/>
          <w:iCs/>
          <w:sz w:val="27"/>
          <w:szCs w:val="27"/>
        </w:rPr>
        <w:t> </w:t>
      </w:r>
      <w:r>
        <w:rPr>
          <w:sz w:val="27"/>
          <w:szCs w:val="27"/>
        </w:rPr>
        <w:t>Например, для лучшего запоминания значений тригонометрических функций на уроках геометрии знакомлю учащихся 8 класса с «Тригонометрией в ладони»</w:t>
      </w:r>
    </w:p>
    <w:p w:rsidR="00782E7B" w:rsidRDefault="00782E7B" w:rsidP="00782E7B">
      <w:pPr>
        <w:pStyle w:val="a3"/>
        <w:spacing w:before="0" w:beforeAutospacing="0" w:after="0" w:afterAutospacing="0" w:line="315" w:lineRule="atLeast"/>
      </w:pPr>
      <w:r>
        <w:rPr>
          <w:sz w:val="27"/>
          <w:szCs w:val="27"/>
        </w:rPr>
        <w:t>- Ребята, оказывается, значения синусов и косинусов углов «находятся» на вашей ладони.</w:t>
      </w:r>
    </w:p>
    <w:p w:rsidR="00782E7B" w:rsidRDefault="00782E7B" w:rsidP="00782E7B">
      <w:pPr>
        <w:pStyle w:val="a3"/>
        <w:spacing w:before="0" w:beforeAutospacing="0" w:after="0" w:afterAutospacing="0" w:line="315" w:lineRule="atLeast"/>
      </w:pPr>
      <w:r>
        <w:rPr>
          <w:noProof/>
        </w:rPr>
        <w:drawing>
          <wp:inline distT="0" distB="0" distL="0" distR="0">
            <wp:extent cx="2158365" cy="2392045"/>
            <wp:effectExtent l="0" t="0" r="0" b="8255"/>
            <wp:docPr id="31" name="Рисунок 31" descr="hello_html_m717e7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17e7e7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1450" cy="2392045"/>
            <wp:effectExtent l="0" t="0" r="0" b="8255"/>
            <wp:docPr id="30" name="Рисунок 30" descr="hello_html_41ac35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1ac351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6.Метод «Классические пары»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На маленьких карточках с написаны понятия и фамилии людей, имеющие связь между собой. Учащиеся должны найти и составить «классическую пару».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7.Метод работы с текстом «Мудрые совы»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 xml:space="preserve">Учащимся предлагается самостоятельно проработать содержание текста учебника (индивидуально или в группе). Затем ученики получают рабочий лист </w:t>
      </w:r>
      <w:r>
        <w:rPr>
          <w:sz w:val="27"/>
          <w:szCs w:val="27"/>
        </w:rPr>
        <w:lastRenderedPageBreak/>
        <w:t>с конкретными вопросами и заданиями с целью обработки содержащейся в тексте информации. Рассмотрим примеры таких заданий.</w:t>
      </w:r>
    </w:p>
    <w:p w:rsidR="00782E7B" w:rsidRDefault="00782E7B" w:rsidP="00782E7B">
      <w:pPr>
        <w:pStyle w:val="a3"/>
        <w:numPr>
          <w:ilvl w:val="0"/>
          <w:numId w:val="3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Азы работы над текстом. Найдите в тексте основные (новые) понятия и запишите их в алфавитном порядке.</w:t>
      </w:r>
    </w:p>
    <w:p w:rsidR="00782E7B" w:rsidRDefault="00782E7B" w:rsidP="00782E7B">
      <w:pPr>
        <w:pStyle w:val="a3"/>
        <w:numPr>
          <w:ilvl w:val="0"/>
          <w:numId w:val="3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Что, не ждали? Выберите из текста новую информацию, которая является для Вас неожиданной, так как противоречит Вашим ожиданиям и первоначальным представлениям.</w:t>
      </w:r>
    </w:p>
    <w:p w:rsidR="00782E7B" w:rsidRDefault="00782E7B" w:rsidP="00782E7B">
      <w:pPr>
        <w:pStyle w:val="a3"/>
        <w:numPr>
          <w:ilvl w:val="0"/>
          <w:numId w:val="3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Ты уже знаешь последние новости? Запишите ту информацию, которая является для Вас новой.</w:t>
      </w:r>
    </w:p>
    <w:p w:rsidR="00782E7B" w:rsidRDefault="00782E7B" w:rsidP="00782E7B">
      <w:pPr>
        <w:pStyle w:val="a3"/>
        <w:numPr>
          <w:ilvl w:val="0"/>
          <w:numId w:val="3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Главная жизненная мудрость. Постарайтесь выразить главную мысль текста одной фразой. Или какая из фраз каждого раздела является центральным высказыванием, какие фразы являются ключевыми?</w:t>
      </w:r>
    </w:p>
    <w:p w:rsidR="00782E7B" w:rsidRDefault="00782E7B" w:rsidP="00782E7B">
      <w:pPr>
        <w:pStyle w:val="a3"/>
        <w:numPr>
          <w:ilvl w:val="0"/>
          <w:numId w:val="3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Известное и неизвестное - Найдите в тексте ту информацию, которая является для Вас известной, и ту информацию, которая была ранее известной.</w:t>
      </w:r>
    </w:p>
    <w:p w:rsidR="00782E7B" w:rsidRDefault="00782E7B" w:rsidP="00782E7B">
      <w:pPr>
        <w:pStyle w:val="a3"/>
        <w:numPr>
          <w:ilvl w:val="0"/>
          <w:numId w:val="3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Иллюстрированное изображение. Постарайтесь проиллюстрировать основную мысль текста и, если возможно. Вашу реакцию на нее в виде рисунка, схемы, карикатуры и т.д.</w:t>
      </w:r>
    </w:p>
    <w:p w:rsidR="00782E7B" w:rsidRDefault="00782E7B" w:rsidP="00782E7B">
      <w:pPr>
        <w:pStyle w:val="a3"/>
        <w:numPr>
          <w:ilvl w:val="0"/>
          <w:numId w:val="3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 xml:space="preserve">Поучительный вывод. Можно ли сделать из </w:t>
      </w:r>
      <w:proofErr w:type="gramStart"/>
      <w:r>
        <w:rPr>
          <w:sz w:val="27"/>
          <w:szCs w:val="27"/>
        </w:rPr>
        <w:t>прочитанного</w:t>
      </w:r>
      <w:proofErr w:type="gramEnd"/>
      <w:r>
        <w:rPr>
          <w:sz w:val="27"/>
          <w:szCs w:val="27"/>
        </w:rPr>
        <w:t xml:space="preserve"> такие выводы, которые были бы значимы для будущей деятельности и жизни?</w:t>
      </w:r>
    </w:p>
    <w:p w:rsidR="00782E7B" w:rsidRDefault="00782E7B" w:rsidP="00782E7B">
      <w:pPr>
        <w:pStyle w:val="a3"/>
        <w:numPr>
          <w:ilvl w:val="0"/>
          <w:numId w:val="3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Важные темы для осуждения. Найдите в тексте такие высказывания, которые заслуживают особого внимания, и достойны обсуждения в рамках общей дискуссии на уроке.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Далее организуется обсуждение результатов работы. При этом могут быть намечены следующие шаги; поиск дополнительной информации, домашние задания для отдельных учащихся или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>рупп детей; выделение, нерешенных проблем, определение последующих этапов работы.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8</w:t>
      </w:r>
      <w:r>
        <w:rPr>
          <w:sz w:val="27"/>
          <w:szCs w:val="27"/>
        </w:rPr>
        <w:t>.Использование </w:t>
      </w:r>
      <w:r>
        <w:rPr>
          <w:b/>
          <w:bCs/>
          <w:sz w:val="27"/>
          <w:szCs w:val="27"/>
        </w:rPr>
        <w:t>метода «Личность в математике»</w:t>
      </w:r>
      <w:r>
        <w:rPr>
          <w:sz w:val="27"/>
          <w:szCs w:val="27"/>
        </w:rPr>
        <w:t xml:space="preserve"> подталкивает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 xml:space="preserve"> к самостоятельному поиску информации. Группе из 3-4 человек дается лист ватмана с изображенной на ней «лестницей эволюции» с историческими ступеньками. </w:t>
      </w:r>
      <w:proofErr w:type="gramStart"/>
      <w:r>
        <w:rPr>
          <w:sz w:val="27"/>
          <w:szCs w:val="27"/>
        </w:rPr>
        <w:t>Задача: разместить на этой лестнице в хронологическом порядке по годам жизни ученых-математиков: например, Виет, Пифагор, Герон, Лобачевский, Декарт, Евклид и т.д.</w:t>
      </w:r>
      <w:proofErr w:type="gramEnd"/>
      <w:r>
        <w:rPr>
          <w:sz w:val="27"/>
          <w:szCs w:val="27"/>
        </w:rPr>
        <w:t xml:space="preserve"> У каждой ступеньки написать век или года жизни и рассказать, чем знаменит ученый.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 целью развития вербальных навыков - говорения и слушания используется </w:t>
      </w:r>
      <w:r>
        <w:rPr>
          <w:b/>
          <w:bCs/>
          <w:sz w:val="27"/>
          <w:szCs w:val="27"/>
        </w:rPr>
        <w:t>коммуникативное упражнение «Рисование фигур»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Участники занятия садятся попарно спиной к спине. Одному участнику в паре выдаются рисунки, изображающие квадраты, треугольники, прямоугольники, круги, графики функций, так, чтобы партнер не видел изображения оригинала. Участник, держащий рисунки, должен описать словами, что изображено на его листке, а его партнер — попытаться воспроизвести оригинал на чистом листке. Через определенное время они должны сравнить оригиналы с копиями и обсудить, какую информацию они получили о вербальной коммуникации.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Если обучающиеся устали, а впереди еще много работы или сложная задача, следует сделать паузу и прибегнуть к</w:t>
      </w:r>
      <w:r>
        <w:rPr>
          <w:b/>
          <w:bCs/>
          <w:sz w:val="27"/>
          <w:szCs w:val="27"/>
        </w:rPr>
        <w:t> методам отвлечения внимания</w:t>
      </w:r>
      <w:r>
        <w:rPr>
          <w:sz w:val="27"/>
          <w:szCs w:val="27"/>
        </w:rPr>
        <w:t xml:space="preserve">. Иногда достаточно 5 – 10 минут веселой и активной игры для того, чтобы встряхнуться, весело и активно расслабиться, восстановить энергию. Активные методы </w:t>
      </w:r>
      <w:r>
        <w:rPr>
          <w:sz w:val="27"/>
          <w:szCs w:val="27"/>
        </w:rPr>
        <w:lastRenderedPageBreak/>
        <w:t>«Постройся по росту», «Пантомима» и многие другие позволят это сделать, не выходя из класса.</w:t>
      </w:r>
    </w:p>
    <w:p w:rsidR="00782E7B" w:rsidRDefault="00782E7B" w:rsidP="00782E7B">
      <w:pPr>
        <w:pStyle w:val="a3"/>
        <w:shd w:val="clear" w:color="auto" w:fill="FFFFFF"/>
        <w:spacing w:before="0" w:beforeAutospacing="0" w:after="0" w:afterAutospacing="0" w:line="210" w:lineRule="atLeast"/>
      </w:pPr>
      <w:r>
        <w:rPr>
          <w:b/>
          <w:bCs/>
          <w:color w:val="000000"/>
          <w:sz w:val="27"/>
          <w:szCs w:val="27"/>
        </w:rPr>
        <w:t>9.Упражнение «Пантомима». </w:t>
      </w:r>
      <w:r>
        <w:rPr>
          <w:color w:val="000000"/>
          <w:sz w:val="27"/>
          <w:szCs w:val="27"/>
        </w:rPr>
        <w:t>Класс делится на 3 группы. У каждой группы есть задание, они должны изобразить предмет или какое-либо действие. При этом нельзя ничего говорить, а можно показывать только мимикой, жестами или действиями. В условиях сельской малокомплектной школы каждый учащийся получает задание.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10.Метод самоконтроля, самоанализа, самооценки полученных знаний на уроке. </w:t>
      </w:r>
      <w:r>
        <w:rPr>
          <w:sz w:val="27"/>
          <w:szCs w:val="27"/>
        </w:rPr>
        <w:t>В течение урока ученики поэтапно заполняют индивидуальные карточки контроля знаний. За каждый этап, учащийся в течение всего урока самостоятельно выставляет в эту карточку набранное количество баллов, в конце урока суммирует баллы и выставите себе оценку за урок в зависимости от того, сколько баллов набрал.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11.Методы получения обратной связи.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«Незаконченное предложение»</w:t>
      </w:r>
      <w:r>
        <w:rPr>
          <w:sz w:val="27"/>
          <w:szCs w:val="27"/>
        </w:rPr>
        <w:t> Участникам предлагается закончить следующие предложения:</w:t>
      </w:r>
    </w:p>
    <w:p w:rsidR="00782E7B" w:rsidRDefault="00782E7B" w:rsidP="00782E7B">
      <w:pPr>
        <w:pStyle w:val="a3"/>
        <w:numPr>
          <w:ilvl w:val="0"/>
          <w:numId w:val="4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Самый главный вопрос, который был поставлен сегодня…</w:t>
      </w:r>
    </w:p>
    <w:p w:rsidR="00782E7B" w:rsidRDefault="00782E7B" w:rsidP="00782E7B">
      <w:pPr>
        <w:pStyle w:val="a3"/>
        <w:numPr>
          <w:ilvl w:val="0"/>
          <w:numId w:val="4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Самым трудным для меня на сегодняшнем занятии было…</w:t>
      </w:r>
    </w:p>
    <w:p w:rsidR="00782E7B" w:rsidRDefault="00782E7B" w:rsidP="00782E7B">
      <w:pPr>
        <w:pStyle w:val="a3"/>
        <w:numPr>
          <w:ilvl w:val="0"/>
          <w:numId w:val="4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Сегодня я понял (а), что…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Применение активных методов обучения не только повышает эффективность урока, но и гармонизирует развитие личности, что возможно лишь в активной деятельности</w:t>
      </w:r>
      <w:r>
        <w:rPr>
          <w:sz w:val="27"/>
          <w:szCs w:val="27"/>
        </w:rPr>
        <w:t>.</w:t>
      </w:r>
    </w:p>
    <w:p w:rsidR="00782E7B" w:rsidRDefault="00782E7B" w:rsidP="00782E7B">
      <w:pPr>
        <w:pStyle w:val="a3"/>
        <w:shd w:val="clear" w:color="auto" w:fill="FFFFFF"/>
        <w:spacing w:before="0" w:beforeAutospacing="0" w:after="0" w:afterAutospacing="0" w:line="210" w:lineRule="atLeast"/>
      </w:pPr>
      <w:r>
        <w:rPr>
          <w:sz w:val="27"/>
          <w:szCs w:val="27"/>
        </w:rPr>
        <w:t>Таким образом, активные методы обучения – это способы активизации учебно-познавательной деятельности учащихся, которые побуждают их к активной мыслительной и практической деятельности в процессе овладения материалом, когда активен не только учитель, но активны и ученики.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Без хорошо продуманных методов обучения трудно организовать усвоение программного материала. Вот почему следует совершенствовать те методы и средства обучения, которые помогают вовлечь учащихся в познавательный поиск, в труд учения: помогают научить учащихся активно, самостоятельно добывать знания, возбуждают их мысль и развивают интерес к предмету.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color w:val="222222"/>
          <w:sz w:val="27"/>
          <w:szCs w:val="27"/>
        </w:rPr>
        <w:t>Заключение.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222222"/>
          <w:sz w:val="27"/>
          <w:szCs w:val="27"/>
        </w:rPr>
        <w:t>По итогам проведенного исследования можно сделать следующие выводы:</w:t>
      </w:r>
    </w:p>
    <w:p w:rsidR="00782E7B" w:rsidRDefault="00782E7B" w:rsidP="00782E7B">
      <w:pPr>
        <w:pStyle w:val="a3"/>
        <w:numPr>
          <w:ilvl w:val="0"/>
          <w:numId w:val="5"/>
        </w:numPr>
        <w:spacing w:before="0" w:beforeAutospacing="0" w:after="0" w:afterAutospacing="0" w:line="210" w:lineRule="atLeast"/>
        <w:ind w:left="0"/>
      </w:pPr>
      <w:r>
        <w:rPr>
          <w:color w:val="222222"/>
          <w:sz w:val="27"/>
          <w:szCs w:val="27"/>
        </w:rPr>
        <w:t>Обновление технологий, приемов обучения способствует повышению интереса к изучению предметов учащихся.</w:t>
      </w:r>
    </w:p>
    <w:p w:rsidR="00782E7B" w:rsidRDefault="00782E7B" w:rsidP="00782E7B">
      <w:pPr>
        <w:pStyle w:val="a3"/>
        <w:numPr>
          <w:ilvl w:val="0"/>
          <w:numId w:val="5"/>
        </w:numPr>
        <w:spacing w:before="0" w:beforeAutospacing="0" w:after="0" w:afterAutospacing="0" w:line="210" w:lineRule="atLeast"/>
        <w:ind w:left="0"/>
      </w:pPr>
      <w:r>
        <w:rPr>
          <w:color w:val="222222"/>
          <w:sz w:val="27"/>
          <w:szCs w:val="27"/>
        </w:rPr>
        <w:t>Разработка дидактических материалов с алгоритмом решения тестовых заданий международных исследований PISA способствует развитию кругозора учащихся.</w:t>
      </w:r>
    </w:p>
    <w:p w:rsidR="00782E7B" w:rsidRDefault="00782E7B" w:rsidP="00782E7B">
      <w:pPr>
        <w:pStyle w:val="a3"/>
        <w:numPr>
          <w:ilvl w:val="0"/>
          <w:numId w:val="5"/>
        </w:numPr>
        <w:spacing w:before="0" w:beforeAutospacing="0" w:after="0" w:afterAutospacing="0" w:line="210" w:lineRule="atLeast"/>
        <w:ind w:left="0"/>
      </w:pPr>
      <w:r>
        <w:rPr>
          <w:color w:val="222222"/>
          <w:sz w:val="27"/>
          <w:szCs w:val="27"/>
        </w:rPr>
        <w:t>Трансляция опыта обучения повышает квалификацию педагогических кадров.</w:t>
      </w:r>
    </w:p>
    <w:p w:rsidR="00782E7B" w:rsidRDefault="00782E7B" w:rsidP="00782E7B">
      <w:pPr>
        <w:pStyle w:val="a3"/>
        <w:numPr>
          <w:ilvl w:val="0"/>
          <w:numId w:val="5"/>
        </w:numPr>
        <w:spacing w:before="0" w:beforeAutospacing="0" w:after="0" w:afterAutospacing="0" w:line="210" w:lineRule="atLeast"/>
        <w:ind w:left="0"/>
      </w:pPr>
      <w:r>
        <w:rPr>
          <w:color w:val="222222"/>
          <w:sz w:val="27"/>
          <w:szCs w:val="27"/>
        </w:rPr>
        <w:t>Данный проект рекомендаций в дальнейшем будет мной доработан для проведения  системной работы по развитию функциональной математической грамотности обучающихся.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222222"/>
          <w:sz w:val="27"/>
          <w:szCs w:val="27"/>
        </w:rPr>
        <w:br/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222222"/>
          <w:sz w:val="27"/>
          <w:szCs w:val="27"/>
        </w:rPr>
        <w:br/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lastRenderedPageBreak/>
        <w:t>Список литературы.</w:t>
      </w:r>
    </w:p>
    <w:p w:rsidR="00782E7B" w:rsidRDefault="00782E7B" w:rsidP="00782E7B">
      <w:pPr>
        <w:pStyle w:val="a3"/>
        <w:numPr>
          <w:ilvl w:val="0"/>
          <w:numId w:val="6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 xml:space="preserve">Педагогические технологии: Учебное пособие для студентов педагогических специальностей/ </w:t>
      </w:r>
      <w:proofErr w:type="gramStart"/>
      <w:r>
        <w:rPr>
          <w:sz w:val="27"/>
          <w:szCs w:val="27"/>
        </w:rPr>
        <w:t>под</w:t>
      </w:r>
      <w:proofErr w:type="gramEnd"/>
      <w:r>
        <w:rPr>
          <w:sz w:val="27"/>
          <w:szCs w:val="27"/>
        </w:rPr>
        <w:t xml:space="preserve"> общей ред. В.С. </w:t>
      </w:r>
      <w:proofErr w:type="spellStart"/>
      <w:r>
        <w:rPr>
          <w:sz w:val="27"/>
          <w:szCs w:val="27"/>
        </w:rPr>
        <w:t>Кукушина</w:t>
      </w:r>
      <w:proofErr w:type="spellEnd"/>
      <w:r>
        <w:rPr>
          <w:sz w:val="27"/>
          <w:szCs w:val="27"/>
        </w:rPr>
        <w:t>. – Серия «Педагогическое образование». – М.: ИКЦ «</w:t>
      </w:r>
      <w:proofErr w:type="spellStart"/>
      <w:r>
        <w:rPr>
          <w:sz w:val="27"/>
          <w:szCs w:val="27"/>
        </w:rPr>
        <w:t>МарТ</w:t>
      </w:r>
      <w:proofErr w:type="spellEnd"/>
      <w:r>
        <w:rPr>
          <w:sz w:val="27"/>
          <w:szCs w:val="27"/>
        </w:rPr>
        <w:t>»; Ростов н/Д: Издательский центр «</w:t>
      </w:r>
      <w:proofErr w:type="spellStart"/>
      <w:r>
        <w:rPr>
          <w:sz w:val="27"/>
          <w:szCs w:val="27"/>
        </w:rPr>
        <w:t>МарТ</w:t>
      </w:r>
      <w:proofErr w:type="spellEnd"/>
      <w:r>
        <w:rPr>
          <w:sz w:val="27"/>
          <w:szCs w:val="27"/>
        </w:rPr>
        <w:t>», 2004. – 336с.</w:t>
      </w:r>
    </w:p>
    <w:p w:rsidR="00782E7B" w:rsidRDefault="00782E7B" w:rsidP="00782E7B">
      <w:pPr>
        <w:pStyle w:val="a3"/>
        <w:numPr>
          <w:ilvl w:val="0"/>
          <w:numId w:val="6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Активные методы обучения: рекомендации по разработке и применению: учеб</w:t>
      </w:r>
      <w:proofErr w:type="gramStart"/>
      <w:r>
        <w:rPr>
          <w:sz w:val="27"/>
          <w:szCs w:val="27"/>
        </w:rPr>
        <w:t>.-</w:t>
      </w:r>
      <w:proofErr w:type="spellStart"/>
      <w:proofErr w:type="gramEnd"/>
      <w:r>
        <w:rPr>
          <w:sz w:val="27"/>
          <w:szCs w:val="27"/>
        </w:rPr>
        <w:t>метод.пособие</w:t>
      </w:r>
      <w:proofErr w:type="spellEnd"/>
      <w:r>
        <w:rPr>
          <w:sz w:val="27"/>
          <w:szCs w:val="27"/>
        </w:rPr>
        <w:t xml:space="preserve">/ Е.В. </w:t>
      </w:r>
      <w:proofErr w:type="spellStart"/>
      <w:r>
        <w:rPr>
          <w:sz w:val="27"/>
          <w:szCs w:val="27"/>
        </w:rPr>
        <w:t>Зарукина</w:t>
      </w:r>
      <w:proofErr w:type="spellEnd"/>
      <w:r>
        <w:rPr>
          <w:sz w:val="27"/>
          <w:szCs w:val="27"/>
        </w:rPr>
        <w:t xml:space="preserve">, Н.А. </w:t>
      </w:r>
      <w:proofErr w:type="spellStart"/>
      <w:r>
        <w:rPr>
          <w:sz w:val="27"/>
          <w:szCs w:val="27"/>
        </w:rPr>
        <w:t>Логвинова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М.М,Новик</w:t>
      </w:r>
      <w:proofErr w:type="spellEnd"/>
      <w:r>
        <w:rPr>
          <w:sz w:val="27"/>
          <w:szCs w:val="27"/>
        </w:rPr>
        <w:t>. СПб</w:t>
      </w:r>
      <w:proofErr w:type="gramStart"/>
      <w:r>
        <w:rPr>
          <w:sz w:val="27"/>
          <w:szCs w:val="27"/>
        </w:rPr>
        <w:t xml:space="preserve">.: </w:t>
      </w:r>
      <w:proofErr w:type="spellStart"/>
      <w:proofErr w:type="gramEnd"/>
      <w:r>
        <w:rPr>
          <w:sz w:val="27"/>
          <w:szCs w:val="27"/>
        </w:rPr>
        <w:t>СПбГИЭУ</w:t>
      </w:r>
      <w:proofErr w:type="spellEnd"/>
      <w:r>
        <w:rPr>
          <w:sz w:val="27"/>
          <w:szCs w:val="27"/>
        </w:rPr>
        <w:t>, 2010. – 59 с.</w:t>
      </w:r>
    </w:p>
    <w:p w:rsidR="00782E7B" w:rsidRDefault="00782E7B" w:rsidP="00782E7B">
      <w:pPr>
        <w:pStyle w:val="a3"/>
        <w:numPr>
          <w:ilvl w:val="0"/>
          <w:numId w:val="6"/>
        </w:numPr>
        <w:spacing w:before="0" w:beforeAutospacing="0" w:after="0" w:afterAutospacing="0" w:line="242" w:lineRule="atLeast"/>
        <w:ind w:left="0"/>
      </w:pPr>
      <w:proofErr w:type="spellStart"/>
      <w:r>
        <w:rPr>
          <w:sz w:val="27"/>
          <w:szCs w:val="27"/>
        </w:rPr>
        <w:t>Пометун</w:t>
      </w:r>
      <w:proofErr w:type="spellEnd"/>
      <w:r>
        <w:rPr>
          <w:sz w:val="27"/>
          <w:szCs w:val="27"/>
        </w:rPr>
        <w:t xml:space="preserve"> О.И., Пироженко Л.В. Современный урок. Интерактивные технологии. – К.: А.С.К., 2004. – 196 с.</w:t>
      </w:r>
    </w:p>
    <w:p w:rsidR="00782E7B" w:rsidRDefault="00782E7B" w:rsidP="00782E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Лукьянова М.И., Калинина Н.В. Учебная деятельность школьников: сущность и возможности формирования. Методические рекомендации для учителей и школьных психологов. - Ульяновск: ИПК ПРО, 1998. - 64 с.</w:t>
      </w:r>
    </w:p>
    <w:p w:rsidR="00782E7B" w:rsidRDefault="00782E7B" w:rsidP="00782E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 xml:space="preserve">Инновационные педагогические технологии: </w:t>
      </w:r>
      <w:proofErr w:type="spellStart"/>
      <w:r>
        <w:rPr>
          <w:sz w:val="27"/>
          <w:szCs w:val="27"/>
        </w:rPr>
        <w:t>Активноеобучение</w:t>
      </w:r>
      <w:proofErr w:type="spellEnd"/>
      <w:r>
        <w:rPr>
          <w:sz w:val="27"/>
          <w:szCs w:val="27"/>
        </w:rPr>
        <w:t xml:space="preserve"> : учеб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 xml:space="preserve">особие для студ. </w:t>
      </w:r>
      <w:proofErr w:type="spellStart"/>
      <w:r>
        <w:rPr>
          <w:sz w:val="27"/>
          <w:szCs w:val="27"/>
        </w:rPr>
        <w:t>высш</w:t>
      </w:r>
      <w:proofErr w:type="spellEnd"/>
      <w:r>
        <w:rPr>
          <w:sz w:val="27"/>
          <w:szCs w:val="27"/>
        </w:rPr>
        <w:t>. учеб. заведений /</w:t>
      </w:r>
      <w:proofErr w:type="spellStart"/>
      <w:r>
        <w:rPr>
          <w:sz w:val="27"/>
          <w:szCs w:val="27"/>
        </w:rPr>
        <w:t>А.П.Панфилова</w:t>
      </w:r>
      <w:proofErr w:type="spellEnd"/>
      <w:r>
        <w:rPr>
          <w:sz w:val="27"/>
          <w:szCs w:val="27"/>
        </w:rPr>
        <w:t>. — М.</w:t>
      </w:r>
      <w:proofErr w:type="gramStart"/>
      <w:r>
        <w:rPr>
          <w:sz w:val="27"/>
          <w:szCs w:val="27"/>
        </w:rPr>
        <w:t xml:space="preserve"> :</w:t>
      </w:r>
      <w:proofErr w:type="gramEnd"/>
      <w:r>
        <w:rPr>
          <w:sz w:val="27"/>
          <w:szCs w:val="27"/>
        </w:rPr>
        <w:t xml:space="preserve"> Издательский центр «Академия», 2009. - 192 с.</w:t>
      </w:r>
    </w:p>
    <w:p w:rsidR="00782E7B" w:rsidRDefault="00782E7B" w:rsidP="00782E7B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Харламов И.Ф. Педагогика. – М.: </w:t>
      </w:r>
      <w:proofErr w:type="spellStart"/>
      <w:r>
        <w:rPr>
          <w:sz w:val="27"/>
          <w:szCs w:val="27"/>
        </w:rPr>
        <w:t>Гардарики</w:t>
      </w:r>
      <w:proofErr w:type="spellEnd"/>
      <w:r>
        <w:rPr>
          <w:sz w:val="27"/>
          <w:szCs w:val="27"/>
        </w:rPr>
        <w:t>, 1999. – 520 с.</w:t>
      </w:r>
    </w:p>
    <w:p w:rsidR="00782E7B" w:rsidRDefault="00782E7B" w:rsidP="00782E7B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Современные способы активизации обучения: учебное пособие для студ. </w:t>
      </w:r>
      <w:proofErr w:type="spellStart"/>
      <w:r>
        <w:rPr>
          <w:sz w:val="27"/>
          <w:szCs w:val="27"/>
        </w:rPr>
        <w:t>Высш</w:t>
      </w:r>
      <w:proofErr w:type="spellEnd"/>
      <w:r>
        <w:rPr>
          <w:sz w:val="27"/>
          <w:szCs w:val="27"/>
        </w:rPr>
        <w:t>. учеб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з</w:t>
      </w:r>
      <w:proofErr w:type="gramEnd"/>
      <w:r>
        <w:rPr>
          <w:sz w:val="27"/>
          <w:szCs w:val="27"/>
        </w:rPr>
        <w:t xml:space="preserve">аведений/ </w:t>
      </w:r>
      <w:proofErr w:type="spellStart"/>
      <w:r>
        <w:rPr>
          <w:sz w:val="27"/>
          <w:szCs w:val="27"/>
        </w:rPr>
        <w:t>Т.С.Панина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Л.Н.Вавиловва</w:t>
      </w:r>
      <w:proofErr w:type="spellEnd"/>
      <w:r>
        <w:rPr>
          <w:sz w:val="27"/>
          <w:szCs w:val="27"/>
        </w:rPr>
        <w:t>; под ред. Т.С. Паниной. – 4-е изд., стер. – М.: Издательский центр «Академия», 2008. – 176 с.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Приложение 1. </w:t>
      </w:r>
      <w:r>
        <w:rPr>
          <w:i/>
          <w:iCs/>
          <w:sz w:val="27"/>
          <w:szCs w:val="27"/>
        </w:rPr>
        <w:t>Анкета для учителей.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Формирование готовности учащихся 5-9 классов для развития функциональной математической грамотности в рамках проведения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международного исследования PISA.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Анкета.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1.Знаете ли вы цель проведения международного исследования PISA</w:t>
      </w:r>
      <w:proofErr w:type="gramStart"/>
      <w:r>
        <w:rPr>
          <w:sz w:val="27"/>
          <w:szCs w:val="27"/>
        </w:rPr>
        <w:t xml:space="preserve"> ?</w:t>
      </w:r>
      <w:proofErr w:type="gramEnd"/>
      <w:r>
        <w:rPr>
          <w:sz w:val="27"/>
          <w:szCs w:val="27"/>
        </w:rPr>
        <w:t xml:space="preserve"> (Да, нет</w:t>
      </w:r>
      <w:proofErr w:type="gramStart"/>
      <w:r>
        <w:rPr>
          <w:sz w:val="27"/>
          <w:szCs w:val="27"/>
        </w:rPr>
        <w:t>)Н</w:t>
      </w:r>
      <w:proofErr w:type="gramEnd"/>
      <w:r>
        <w:rPr>
          <w:sz w:val="27"/>
          <w:szCs w:val="27"/>
        </w:rPr>
        <w:t>ужное подчеркнуть.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2.Используете ли вы в своей работе сложные учебные тексты для ориентации учащихся в повседневных ситуациях?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(Да, нет) Нужное подчеркнуть.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lastRenderedPageBreak/>
        <w:t>3.Используете ли вы в своей работе ситуации, требующей сделать выводы о роли математики, выбрать и объединить объяснения из этой дисциплины и применить эти объяснения непосредственно к аспектам жизненных ситуаций?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(Да, нет) Нужное подчеркнуть.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4.Укажите лишнюю фигуру.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1956435" cy="531495"/>
            <wp:effectExtent l="0" t="0" r="5715" b="1905"/>
            <wp:docPr id="29" name="Рисунок 29" descr="hello_html_45702c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5702cec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А)1;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В)2;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С)3;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D)4;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E)5;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 xml:space="preserve">5. В пиццерии подают две круглых пиццы одной и той же толщины, но разных размеров. </w:t>
      </w:r>
      <w:proofErr w:type="gramStart"/>
      <w:r>
        <w:rPr>
          <w:sz w:val="27"/>
          <w:szCs w:val="27"/>
        </w:rPr>
        <w:t>Меньшая</w:t>
      </w:r>
      <w:proofErr w:type="gramEnd"/>
      <w:r>
        <w:rPr>
          <w:sz w:val="27"/>
          <w:szCs w:val="27"/>
        </w:rPr>
        <w:t xml:space="preserve"> имеет диаметр 30 см и стоит 300 тенге. </w:t>
      </w:r>
      <w:proofErr w:type="gramStart"/>
      <w:r>
        <w:rPr>
          <w:sz w:val="27"/>
          <w:szCs w:val="27"/>
        </w:rPr>
        <w:t>Большая</w:t>
      </w:r>
      <w:proofErr w:type="gramEnd"/>
      <w:r>
        <w:rPr>
          <w:sz w:val="27"/>
          <w:szCs w:val="27"/>
        </w:rPr>
        <w:t xml:space="preserve"> имеет диаметр 40 см и стоит 400 тенге. Вопрос. </w:t>
      </w:r>
      <w:proofErr w:type="gramStart"/>
      <w:r>
        <w:rPr>
          <w:sz w:val="27"/>
          <w:szCs w:val="27"/>
        </w:rPr>
        <w:t>Какую</w:t>
      </w:r>
      <w:proofErr w:type="gramEnd"/>
      <w:r>
        <w:rPr>
          <w:sz w:val="27"/>
          <w:szCs w:val="27"/>
        </w:rPr>
        <w:t xml:space="preserve"> из двух пицц выгоднее покупать?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sz w:val="27"/>
          <w:szCs w:val="27"/>
        </w:rPr>
        <w:t>Приложение 2.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rFonts w:ascii="Arial" w:hAnsi="Arial" w:cs="Arial"/>
          <w:i/>
          <w:iCs/>
          <w:sz w:val="52"/>
          <w:szCs w:val="52"/>
        </w:rPr>
        <w:t>Практикум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rFonts w:ascii="Arial" w:hAnsi="Arial" w:cs="Arial"/>
          <w:b/>
          <w:bCs/>
          <w:sz w:val="52"/>
          <w:szCs w:val="52"/>
        </w:rPr>
        <w:t>для развития функциональной математической грамотности в рамках проведения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rFonts w:ascii="Arial" w:hAnsi="Arial" w:cs="Arial"/>
          <w:b/>
          <w:bCs/>
          <w:sz w:val="52"/>
          <w:szCs w:val="52"/>
        </w:rPr>
        <w:t>международного исследования PISA.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  <w:r>
        <w:rPr>
          <w:b/>
          <w:bCs/>
          <w:i/>
          <w:iCs/>
          <w:sz w:val="27"/>
          <w:szCs w:val="27"/>
        </w:rPr>
        <w:t>Подготовила: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  <w:r>
        <w:rPr>
          <w:b/>
          <w:bCs/>
          <w:i/>
          <w:iCs/>
          <w:sz w:val="27"/>
          <w:szCs w:val="27"/>
        </w:rPr>
        <w:t>Руденко С.</w:t>
      </w:r>
      <w:proofErr w:type="gramStart"/>
      <w:r>
        <w:rPr>
          <w:b/>
          <w:bCs/>
          <w:i/>
          <w:iCs/>
          <w:sz w:val="27"/>
          <w:szCs w:val="27"/>
        </w:rPr>
        <w:t>В</w:t>
      </w:r>
      <w:proofErr w:type="gramEnd"/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  <w:r>
        <w:rPr>
          <w:b/>
          <w:bCs/>
          <w:i/>
          <w:iCs/>
          <w:sz w:val="27"/>
          <w:szCs w:val="27"/>
        </w:rPr>
        <w:t xml:space="preserve">Учитель школы-гимназии№1 </w:t>
      </w:r>
      <w:proofErr w:type="spellStart"/>
      <w:r>
        <w:rPr>
          <w:b/>
          <w:bCs/>
          <w:i/>
          <w:iCs/>
          <w:sz w:val="27"/>
          <w:szCs w:val="27"/>
        </w:rPr>
        <w:t>им.А.С.Пушкина</w:t>
      </w:r>
      <w:proofErr w:type="spellEnd"/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righ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proofErr w:type="spellStart"/>
      <w:r>
        <w:rPr>
          <w:b/>
          <w:bCs/>
          <w:i/>
          <w:iCs/>
          <w:sz w:val="27"/>
          <w:szCs w:val="27"/>
        </w:rPr>
        <w:t>г</w:t>
      </w:r>
      <w:proofErr w:type="gramStart"/>
      <w:r>
        <w:rPr>
          <w:b/>
          <w:bCs/>
          <w:i/>
          <w:iCs/>
          <w:sz w:val="27"/>
          <w:szCs w:val="27"/>
        </w:rPr>
        <w:t>.Ш</w:t>
      </w:r>
      <w:proofErr w:type="gramEnd"/>
      <w:r>
        <w:rPr>
          <w:b/>
          <w:bCs/>
          <w:i/>
          <w:iCs/>
          <w:sz w:val="27"/>
          <w:szCs w:val="27"/>
        </w:rPr>
        <w:t>ымкент</w:t>
      </w:r>
      <w:proofErr w:type="spellEnd"/>
      <w:r>
        <w:rPr>
          <w:b/>
          <w:bCs/>
          <w:i/>
          <w:iCs/>
          <w:sz w:val="27"/>
          <w:szCs w:val="27"/>
        </w:rPr>
        <w:t xml:space="preserve"> 2015г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rFonts w:ascii="Arial Narrow" w:hAnsi="Arial Narrow"/>
          <w:b/>
          <w:bCs/>
          <w:sz w:val="32"/>
          <w:szCs w:val="32"/>
        </w:rPr>
        <w:t>Тест для развития математической грамотности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rFonts w:ascii="Arial Narrow" w:hAnsi="Arial Narrow"/>
          <w:b/>
          <w:bCs/>
          <w:sz w:val="32"/>
          <w:szCs w:val="32"/>
        </w:rPr>
        <w:t>в 5-6 классах.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Ответьте на вопросы, щелкая по любой из доступных кнопок ниже каждого вопроса.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Когда вы есть закончил, щелкните кнопку</w:t>
      </w:r>
      <w:proofErr w:type="gramStart"/>
      <w:r>
        <w:t xml:space="preserve"> П</w:t>
      </w:r>
      <w:proofErr w:type="gramEnd"/>
      <w:r>
        <w:t>оказать Ответы в низе страницы.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932805" cy="3072765"/>
            <wp:effectExtent l="0" t="0" r="0" b="0"/>
            <wp:docPr id="28" name="Рисунок 28" descr="hello_html_70ffe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0ffe2a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1.Элбе нужно было знать какова сумма чисел 19.6, 23.8, и 38.4?. Она правильно округляла каждое из этих номеров к самому близкому целому числу. Какие она использовала числа?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lastRenderedPageBreak/>
        <w:drawing>
          <wp:inline distT="0" distB="0" distL="0" distR="0">
            <wp:extent cx="5922645" cy="2126615"/>
            <wp:effectExtent l="0" t="0" r="1905" b="6985"/>
            <wp:docPr id="27" name="Рисунок 27" descr="hello_html_m362cef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62cef9f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Автомобиль есть 3.5 м длиной. Какой длины - здание?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869305" cy="1977390"/>
            <wp:effectExtent l="0" t="0" r="0" b="3810"/>
            <wp:docPr id="26" name="Рисунок 26" descr="hello_html_113a6b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13a6b1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Которая из этих форм - цилиндры?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932805" cy="3615055"/>
            <wp:effectExtent l="0" t="0" r="0" b="4445"/>
            <wp:docPr id="25" name="Рисунок 25" descr="hello_html_m75571e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5571ec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4.Этот график показывает число костюмов и пальто, продаваемых каждый месяц. Согласно информации из этого графика</w:t>
      </w:r>
      <w:proofErr w:type="gramStart"/>
      <w:r>
        <w:t xml:space="preserve"> ,</w:t>
      </w:r>
      <w:proofErr w:type="gramEnd"/>
      <w:r>
        <w:t xml:space="preserve"> в течение какого двухмесячного периода самый большой рост в сбыте пальто, происходит?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lastRenderedPageBreak/>
        <w:drawing>
          <wp:inline distT="0" distB="0" distL="0" distR="0">
            <wp:extent cx="5932805" cy="4518660"/>
            <wp:effectExtent l="0" t="0" r="0" b="0"/>
            <wp:docPr id="24" name="Рисунок 24" descr="hello_html_4fd3a7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4fd3a73f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5. Если 4 составляет 48, что является 1/3 из этого количества?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 xml:space="preserve">6. От партии 3000 электрических лампочек, 100 были выбраны случайно и проверены. Если в образце нашли, что 5 из электрических лампочек дефектны, </w:t>
      </w:r>
      <w:proofErr w:type="gramStart"/>
      <w:r>
        <w:t>то</w:t>
      </w:r>
      <w:proofErr w:type="gramEnd"/>
      <w:r>
        <w:t xml:space="preserve"> сколько было бы дефектных электрических лампочек ожидалось в целой партии?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7. Который из следующего равен 6 (x + 6)</w:t>
      </w:r>
      <w:proofErr w:type="gramStart"/>
      <w:r>
        <w:t xml:space="preserve"> ?</w:t>
      </w:r>
      <w:proofErr w:type="gramEnd"/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8.</w:t>
      </w:r>
      <w:r>
        <w:rPr>
          <w:noProof/>
        </w:rPr>
        <w:drawing>
          <wp:inline distT="0" distB="0" distL="0" distR="0">
            <wp:extent cx="5932805" cy="3263900"/>
            <wp:effectExtent l="0" t="0" r="0" b="0"/>
            <wp:docPr id="23" name="Рисунок 23" descr="hello_html_m2b6abc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b6abcaa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lastRenderedPageBreak/>
        <w:t>8.Пенни имела сумку мрамора. Она предоставила одну треть из всего количества Ребекке, а затем одну четвертую оставшегося мрамора Джону. Пенни затем 24 единицы мрамора отправила в сумку. Сколько мрамора должны были в сумке в начале?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9. Цены бензина в определенном регионе - $1.41, $1.36, $1.57, и $1.45 за галлон. Какова средняя цена за галлон для бензина в этом регионе?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932805" cy="2402840"/>
            <wp:effectExtent l="0" t="0" r="0" b="0"/>
            <wp:docPr id="22" name="Рисунок 22" descr="hello_html_1de11f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1de11f3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t>Сколько из углов в этом треугольнике меньшие, чем прямой угол?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b/>
          <w:bCs/>
          <w:sz w:val="27"/>
          <w:szCs w:val="27"/>
        </w:rPr>
        <w:t>ОТВЕТЫ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932805" cy="3285490"/>
            <wp:effectExtent l="0" t="0" r="0" b="0"/>
            <wp:docPr id="21" name="Рисунок 21" descr="hello_html_m2e93bc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e93bc0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lastRenderedPageBreak/>
        <w:drawing>
          <wp:inline distT="0" distB="0" distL="0" distR="0">
            <wp:extent cx="5932805" cy="2700655"/>
            <wp:effectExtent l="0" t="0" r="0" b="4445"/>
            <wp:docPr id="20" name="Рисунок 20" descr="hello_html_m191fe3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191fe3c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975350" cy="2849245"/>
            <wp:effectExtent l="0" t="0" r="6350" b="8255"/>
            <wp:docPr id="19" name="Рисунок 19" descr="hello_html_41de6f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1de6fab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lastRenderedPageBreak/>
        <w:drawing>
          <wp:inline distT="0" distB="0" distL="0" distR="0">
            <wp:extent cx="5922645" cy="4444365"/>
            <wp:effectExtent l="0" t="0" r="1905" b="0"/>
            <wp:docPr id="18" name="Рисунок 18" descr="hello_html_m3ab303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3ab3039e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932805" cy="4146550"/>
            <wp:effectExtent l="0" t="0" r="0" b="6350"/>
            <wp:docPr id="17" name="Рисунок 17" descr="hello_html_m5d9a5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5d9a575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lastRenderedPageBreak/>
        <w:drawing>
          <wp:inline distT="0" distB="0" distL="0" distR="0">
            <wp:extent cx="5932805" cy="5114290"/>
            <wp:effectExtent l="0" t="0" r="0" b="0"/>
            <wp:docPr id="16" name="Рисунок 16" descr="hello_html_m1f9d1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1f9d169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11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943600" cy="2753995"/>
            <wp:effectExtent l="0" t="0" r="0" b="8255"/>
            <wp:docPr id="15" name="Рисунок 15" descr="hello_html_m642b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42be249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</w:rPr>
        <w:t>1.</w:t>
      </w:r>
      <w:r>
        <w:rPr>
          <w:b/>
          <w:bCs/>
          <w:sz w:val="27"/>
          <w:szCs w:val="27"/>
        </w:rPr>
        <w:t>Садовник. </w:t>
      </w:r>
      <w:r>
        <w:rPr>
          <w:sz w:val="27"/>
          <w:szCs w:val="27"/>
        </w:rPr>
        <w:t>У садовника имеется 32 м провода, которым он хочет обозначить на земле границу клумбы.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lastRenderedPageBreak/>
        <w:t>Форму клумбы ему надо выбрать из следующих вариантов. На какую форму не хватит садовнику 32 м провода, чтобы обозначить ее границу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5199380" cy="3615055"/>
            <wp:effectExtent l="0" t="0" r="1270" b="4445"/>
            <wp:docPr id="14" name="Рисунок 14" descr="hello_html_m61a2b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61a2b420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numPr>
          <w:ilvl w:val="0"/>
          <w:numId w:val="7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вариант</w:t>
      </w:r>
      <w:proofErr w:type="gramStart"/>
      <w:r>
        <w:rPr>
          <w:sz w:val="27"/>
          <w:szCs w:val="27"/>
        </w:rPr>
        <w:t xml:space="preserve"> А</w:t>
      </w:r>
      <w:proofErr w:type="gramEnd"/>
      <w:r>
        <w:rPr>
          <w:sz w:val="27"/>
          <w:szCs w:val="27"/>
        </w:rPr>
        <w:t>;</w:t>
      </w:r>
    </w:p>
    <w:p w:rsidR="00782E7B" w:rsidRDefault="00782E7B" w:rsidP="00782E7B">
      <w:pPr>
        <w:pStyle w:val="a3"/>
        <w:numPr>
          <w:ilvl w:val="0"/>
          <w:numId w:val="7"/>
        </w:numPr>
        <w:spacing w:before="0" w:beforeAutospacing="0" w:after="0" w:afterAutospacing="0" w:line="210" w:lineRule="atLeast"/>
        <w:ind w:left="0"/>
      </w:pPr>
      <w:r>
        <w:rPr>
          <w:b/>
          <w:bCs/>
          <w:sz w:val="27"/>
          <w:szCs w:val="27"/>
        </w:rPr>
        <w:t>вариант</w:t>
      </w:r>
      <w:proofErr w:type="gramStart"/>
      <w:r>
        <w:rPr>
          <w:b/>
          <w:bCs/>
          <w:sz w:val="27"/>
          <w:szCs w:val="27"/>
        </w:rPr>
        <w:t xml:space="preserve"> В</w:t>
      </w:r>
      <w:proofErr w:type="gramEnd"/>
      <w:r>
        <w:rPr>
          <w:b/>
          <w:bCs/>
          <w:sz w:val="27"/>
          <w:szCs w:val="27"/>
        </w:rPr>
        <w:t>;</w:t>
      </w:r>
    </w:p>
    <w:p w:rsidR="00782E7B" w:rsidRDefault="00782E7B" w:rsidP="00782E7B">
      <w:pPr>
        <w:pStyle w:val="a3"/>
        <w:numPr>
          <w:ilvl w:val="0"/>
          <w:numId w:val="7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вариант</w:t>
      </w:r>
      <w:proofErr w:type="gramStart"/>
      <w:r>
        <w:rPr>
          <w:sz w:val="27"/>
          <w:szCs w:val="27"/>
        </w:rPr>
        <w:t xml:space="preserve"> С</w:t>
      </w:r>
      <w:proofErr w:type="gramEnd"/>
      <w:r>
        <w:rPr>
          <w:sz w:val="27"/>
          <w:szCs w:val="27"/>
        </w:rPr>
        <w:t>;</w:t>
      </w:r>
    </w:p>
    <w:p w:rsidR="00782E7B" w:rsidRDefault="00782E7B" w:rsidP="00782E7B">
      <w:pPr>
        <w:pStyle w:val="a3"/>
        <w:numPr>
          <w:ilvl w:val="0"/>
          <w:numId w:val="7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вариант D;</w:t>
      </w:r>
    </w:p>
    <w:p w:rsidR="00782E7B" w:rsidRDefault="00782E7B" w:rsidP="00782E7B">
      <w:pPr>
        <w:pStyle w:val="a3"/>
        <w:numPr>
          <w:ilvl w:val="0"/>
          <w:numId w:val="7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вариант 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color w:val="000000"/>
          <w:sz w:val="27"/>
          <w:szCs w:val="27"/>
          <w:shd w:val="clear" w:color="auto" w:fill="FFFFFF"/>
        </w:rPr>
        <w:t>2.Книжные полки. </w:t>
      </w:r>
      <w:r>
        <w:rPr>
          <w:sz w:val="27"/>
          <w:szCs w:val="27"/>
        </w:rPr>
        <w:t xml:space="preserve">Чтобы собрать один комплект книжных полок, плотнику </w:t>
      </w:r>
      <w:proofErr w:type="gramStart"/>
      <w:r>
        <w:rPr>
          <w:sz w:val="27"/>
          <w:szCs w:val="27"/>
        </w:rPr>
        <w:t>нужны</w:t>
      </w:r>
      <w:proofErr w:type="gramEnd"/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следующие детали: 4 длинных деревянных панели, 6 коротких деревянных панелей, 12 маленьких скоб 2 больших скобы и 14 шурупов. У плотника есть 26 длинных деревянных панелей, 33 коротких панели, 200 маленьких скоб, 20 больших скоб и 510 шурупов. Какое наибольшее число комплектов книжных полок может собрать плотник из этих деталей</w:t>
      </w:r>
      <w:r>
        <w:rPr>
          <w:b/>
          <w:bCs/>
          <w:sz w:val="27"/>
          <w:szCs w:val="27"/>
        </w:rPr>
        <w:t>?</w:t>
      </w:r>
    </w:p>
    <w:p w:rsidR="00782E7B" w:rsidRDefault="00782E7B" w:rsidP="00782E7B">
      <w:pPr>
        <w:pStyle w:val="a3"/>
        <w:numPr>
          <w:ilvl w:val="0"/>
          <w:numId w:val="8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6;</w:t>
      </w:r>
    </w:p>
    <w:p w:rsidR="00782E7B" w:rsidRDefault="00782E7B" w:rsidP="00782E7B">
      <w:pPr>
        <w:pStyle w:val="a3"/>
        <w:numPr>
          <w:ilvl w:val="0"/>
          <w:numId w:val="8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7;</w:t>
      </w:r>
      <w:r>
        <w:rPr>
          <w:noProof/>
        </w:rPr>
        <w:drawing>
          <wp:inline distT="0" distB="0" distL="0" distR="0">
            <wp:extent cx="1807845" cy="1329055"/>
            <wp:effectExtent l="0" t="0" r="1905" b="4445"/>
            <wp:docPr id="13" name="Рисунок 13" descr="Описание: 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писание: image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numPr>
          <w:ilvl w:val="0"/>
          <w:numId w:val="8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5;</w:t>
      </w:r>
    </w:p>
    <w:p w:rsidR="00782E7B" w:rsidRDefault="00782E7B" w:rsidP="00782E7B">
      <w:pPr>
        <w:pStyle w:val="a3"/>
        <w:numPr>
          <w:ilvl w:val="0"/>
          <w:numId w:val="8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8;</w:t>
      </w:r>
    </w:p>
    <w:p w:rsidR="00782E7B" w:rsidRDefault="00782E7B" w:rsidP="00782E7B">
      <w:pPr>
        <w:pStyle w:val="a3"/>
        <w:numPr>
          <w:ilvl w:val="0"/>
          <w:numId w:val="8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9.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lastRenderedPageBreak/>
        <w:t>3.Лестница. </w:t>
      </w:r>
      <w:r>
        <w:rPr>
          <w:sz w:val="27"/>
          <w:szCs w:val="27"/>
        </w:rPr>
        <w:t>На рисунке изображена лестница с 14 ступеньками, высота которой 252 см. Длина 400 см Вопрос: Какова высота каждой из 14 ступенек?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3317240" cy="1530985"/>
            <wp:effectExtent l="0" t="0" r="0" b="0"/>
            <wp:docPr id="12" name="Рисунок 12" descr="Описание: 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писание: image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А) 15;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В) 16;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С) 17;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Д) 20;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Е) 18.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4.</w:t>
      </w:r>
      <w:r>
        <w:rPr>
          <w:b/>
          <w:bCs/>
          <w:sz w:val="27"/>
          <w:szCs w:val="27"/>
        </w:rPr>
        <w:t> Пример 10.</w:t>
      </w:r>
      <w:r>
        <w:rPr>
          <w:sz w:val="27"/>
          <w:szCs w:val="27"/>
        </w:rPr>
        <w:t> Содержательный блок «Геометрия»: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Роман укладывает книги в прямоугольную коробку. Все книги одинакового размера. Какое максимальное количество книг, которое полностью заполнит коробку?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>
            <wp:extent cx="4455160" cy="1860550"/>
            <wp:effectExtent l="0" t="0" r="2540" b="6350"/>
            <wp:docPr id="11" name="Рисунок 11" descr="hello_html_m23f6ee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23f6eee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Ответ:</w:t>
      </w:r>
      <w:r>
        <w:rPr>
          <w:i/>
          <w:iCs/>
          <w:sz w:val="27"/>
          <w:szCs w:val="27"/>
        </w:rPr>
        <w:t> </w:t>
      </w:r>
      <w:r>
        <w:rPr>
          <w:sz w:val="27"/>
          <w:szCs w:val="27"/>
        </w:rPr>
        <w:t>12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Предложенное задание соответствует учебной программе 5 класса теме «Объём прямоугольного параллелепипеда». Однако невысокий процент выполнения данного задания связан, возможно, с некоторыми затруднениями, которые вызывают у школьников решение задач на совместное применение двух объёмов прямоугольных параллелепипедов.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Анализ выполнения данного задания свидетельствует о необходимости развития пространственных представлений, изучения простейших свой</w:t>
      </w:r>
      <w:proofErr w:type="gramStart"/>
      <w:r>
        <w:rPr>
          <w:sz w:val="27"/>
          <w:szCs w:val="27"/>
        </w:rPr>
        <w:t>ств ст</w:t>
      </w:r>
      <w:proofErr w:type="gramEnd"/>
      <w:r>
        <w:rPr>
          <w:sz w:val="27"/>
          <w:szCs w:val="27"/>
        </w:rPr>
        <w:t>ереометрических фигур, важность которых для интеллектуального развития учащихся не вызывает сомнения, но не находит должного отражения в программах и учебниках по математике для средней школы.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Пример 5.</w:t>
      </w:r>
      <w:r>
        <w:rPr>
          <w:sz w:val="27"/>
          <w:szCs w:val="27"/>
        </w:rPr>
        <w:t> Содержательный блок «Числа»: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3976370" cy="393700"/>
            <wp:effectExtent l="0" t="0" r="0" b="6350"/>
            <wp:docPr id="10" name="Рисунок 10" descr="hello_html_266b93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266b93e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i/>
          <w:iCs/>
          <w:color w:val="000000"/>
          <w:sz w:val="27"/>
          <w:szCs w:val="27"/>
        </w:rPr>
        <w:t>P </w:t>
      </w:r>
      <w:r>
        <w:rPr>
          <w:color w:val="000000"/>
          <w:sz w:val="27"/>
          <w:szCs w:val="27"/>
        </w:rPr>
        <w:t>и </w:t>
      </w:r>
      <w:r>
        <w:rPr>
          <w:i/>
          <w:iCs/>
          <w:color w:val="000000"/>
          <w:sz w:val="27"/>
          <w:szCs w:val="27"/>
        </w:rPr>
        <w:t>Q</w:t>
      </w:r>
      <w:r>
        <w:rPr>
          <w:color w:val="000000"/>
          <w:sz w:val="27"/>
          <w:szCs w:val="27"/>
        </w:rPr>
        <w:t> представляют собой две дроби на числовой линии, приведённой ниже </w:t>
      </w:r>
      <w:r>
        <w:rPr>
          <w:i/>
          <w:iCs/>
          <w:color w:val="000000"/>
          <w:sz w:val="27"/>
          <w:szCs w:val="27"/>
        </w:rPr>
        <w:t>PQ = N</w:t>
      </w:r>
      <w:r>
        <w:rPr>
          <w:color w:val="000000"/>
          <w:sz w:val="27"/>
          <w:szCs w:val="27"/>
        </w:rPr>
        <w:t>. Какое из этих показывает положение </w:t>
      </w:r>
      <w:r>
        <w:rPr>
          <w:i/>
          <w:iCs/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координатной прямой?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  <w:jc w:val="center"/>
      </w:pPr>
      <w:r>
        <w:rPr>
          <w:noProof/>
        </w:rPr>
        <w:drawing>
          <wp:inline distT="0" distB="0" distL="0" distR="0">
            <wp:extent cx="4051300" cy="2158365"/>
            <wp:effectExtent l="0" t="0" r="0" b="0"/>
            <wp:docPr id="9" name="Рисунок 9" descr="hello_html_7bfbe3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7bfbe37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Ответ: </w:t>
      </w:r>
      <w:r>
        <w:rPr>
          <w:sz w:val="27"/>
          <w:szCs w:val="27"/>
        </w:rPr>
        <w:t>D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Задание закрытого типа продвинутого уровня направлено на определение точки из предложенной числовой линии, представляющей неопределенные дроби.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Низкий процент выполнения данного задания может быть по причине того, что его содержание не включено в учебники математики казахстанской школы, и учащиеся не имеют соответствующей практической базы их решения, соответственно и опыта работы. Также вероятны ошибки при оценке значений дробей - так, P и Q на рисунке указаны как меньше 1, при этом </w:t>
      </w:r>
      <w:r>
        <w:rPr>
          <w:b/>
          <w:bCs/>
          <w:noProof/>
          <w:sz w:val="36"/>
          <w:szCs w:val="36"/>
        </w:rPr>
        <w:drawing>
          <wp:inline distT="0" distB="0" distL="0" distR="0">
            <wp:extent cx="276225" cy="138430"/>
            <wp:effectExtent l="0" t="0" r="9525" b="0"/>
            <wp:docPr id="8" name="Рисунок 8" descr="hello_html_mf286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f28600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>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Пример 6.</w:t>
      </w:r>
      <w:r>
        <w:rPr>
          <w:sz w:val="27"/>
          <w:szCs w:val="27"/>
        </w:rPr>
        <w:t> Содержательный блок «Данные и вероятность»: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480 учащихся попросили назвать их любимые виды спорта. Результаты представлены в этой таблице.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Вид спорта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Количество учащихся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Хоккей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60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Футбол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180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Теннис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120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Баскетбол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120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Используя табличные данные, постройте круговую диаграмму и обозначьте её секторы.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Популярность видов спорта:</w:t>
      </w:r>
    </w:p>
    <w:p w:rsidR="00782E7B" w:rsidRDefault="00782E7B" w:rsidP="00782E7B">
      <w:pPr>
        <w:pStyle w:val="a3"/>
        <w:spacing w:before="0" w:beforeAutospacing="0" w:after="0" w:afterAutospacing="0"/>
      </w:pP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1722755" cy="1541780"/>
            <wp:effectExtent l="0" t="0" r="0" b="1270"/>
            <wp:docPr id="7" name="Рисунок 7" descr="hello_html_3c124a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3c124aa1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23520" cy="223520"/>
            <wp:effectExtent l="0" t="0" r="5080" b="5080"/>
            <wp:docPr id="6" name="Рисунок 6" descr="hello_html_m36f26c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36f26cc1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>Хоккей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01930" cy="201930"/>
            <wp:effectExtent l="0" t="0" r="7620" b="7620"/>
            <wp:docPr id="5" name="Рисунок 5" descr="hello_html_m565afc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565afc81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>Теннис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01930" cy="148590"/>
            <wp:effectExtent l="0" t="0" r="7620" b="3810"/>
            <wp:docPr id="4" name="Рисунок 4" descr="hello_html_38931b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38931ba7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>Баскетбол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01930" cy="201930"/>
            <wp:effectExtent l="0" t="0" r="7620" b="7620"/>
            <wp:docPr id="3" name="Рисунок 3" descr="hello_html_104b4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104b4110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>Футбол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Учащиеся должны рассчитать правильные пропорции из табличных данных и представить их в круговой диаграмме.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Для выполнения данного задания учащиеся должны уметь строить круговые диаграммы, рассчитывать градусы. Вопрос соответствует теме «Круговые диаграммы» 5 класса.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Пример 7.</w:t>
      </w:r>
      <w:r>
        <w:rPr>
          <w:sz w:val="27"/>
          <w:szCs w:val="27"/>
        </w:rPr>
        <w:t> Содержательный блок «Числа»: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У Петра, Жени и Андрея есть по 20 попыток попасть мячом в баскетбольное кольцо. Заполните пустые квадраты.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Имя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Количество удачных попаданий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Процент удачных попаданий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Пётр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10 из 20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50 %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Женя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15 из 20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27"/>
          <w:szCs w:val="27"/>
        </w:rPr>
        <w:t>15%</w:t>
      </w:r>
    </w:p>
    <w:p w:rsidR="00782E7B" w:rsidRDefault="00782E7B" w:rsidP="00782E7B">
      <w:pPr>
        <w:pStyle w:val="a3"/>
        <w:spacing w:before="0" w:beforeAutospacing="0" w:after="0" w:afterAutospacing="0"/>
      </w:pPr>
      <w:r>
        <w:rPr>
          <w:sz w:val="27"/>
          <w:szCs w:val="27"/>
        </w:rPr>
        <w:t>Андрей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27"/>
          <w:szCs w:val="27"/>
        </w:rPr>
        <w:t>16 </w:t>
      </w:r>
      <w:r>
        <w:rPr>
          <w:sz w:val="27"/>
          <w:szCs w:val="27"/>
        </w:rPr>
        <w:t>из 20</w:t>
      </w:r>
    </w:p>
    <w:p w:rsidR="00782E7B" w:rsidRDefault="00782E7B" w:rsidP="00782E7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80%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 xml:space="preserve">Задание среднего уровня сложности, предполагающее свободно-конструируемый ответ, учебно-познавательной деятельности «Знание». Учащимся необходимо узнать, какую часть, выраженную в процентах, занимает количество удачных </w:t>
      </w:r>
      <w:proofErr w:type="gramStart"/>
      <w:r>
        <w:rPr>
          <w:sz w:val="27"/>
          <w:szCs w:val="27"/>
        </w:rPr>
        <w:t>попаданий</w:t>
      </w:r>
      <w:proofErr w:type="gramEnd"/>
      <w:r>
        <w:rPr>
          <w:sz w:val="27"/>
          <w:szCs w:val="27"/>
        </w:rPr>
        <w:t xml:space="preserve"> и решить обратную задачу.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Средний процент выполнения свидетельствует, что у учащихся отсутствует сформированное понятие «процент» в связи с недостаточной актуализацией знаний в 7- 8 классах. Задание предполагает умение учащихся применять базовые математические знания в простых ситуациях.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Приложение 3.</w:t>
      </w:r>
      <w:r>
        <w:rPr>
          <w:i/>
          <w:iCs/>
          <w:sz w:val="27"/>
          <w:szCs w:val="27"/>
        </w:rPr>
        <w:t>Приемы</w:t>
      </w:r>
      <w:r>
        <w:rPr>
          <w:sz w:val="27"/>
          <w:szCs w:val="27"/>
        </w:rPr>
        <w:t> </w:t>
      </w:r>
      <w:r>
        <w:rPr>
          <w:i/>
          <w:iCs/>
          <w:sz w:val="27"/>
          <w:szCs w:val="27"/>
        </w:rPr>
        <w:t>развития математической грамотности.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1.</w:t>
      </w:r>
      <w:r>
        <w:rPr>
          <w:b/>
          <w:bCs/>
          <w:sz w:val="27"/>
          <w:szCs w:val="27"/>
        </w:rPr>
        <w:t> Математическое домино – </w:t>
      </w:r>
      <w:proofErr w:type="gramStart"/>
      <w:r>
        <w:rPr>
          <w:sz w:val="27"/>
          <w:szCs w:val="27"/>
        </w:rPr>
        <w:t>состоит из 12-30 карточек каждая карточка разделена</w:t>
      </w:r>
      <w:proofErr w:type="gramEnd"/>
      <w:r>
        <w:rPr>
          <w:sz w:val="27"/>
          <w:szCs w:val="27"/>
        </w:rPr>
        <w:t xml:space="preserve"> чертой на две части – на одной записано задание, на другой – ответ к другому заданию.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На уроках геометрии можно предложить </w:t>
      </w:r>
      <w:r>
        <w:rPr>
          <w:b/>
          <w:bCs/>
          <w:sz w:val="27"/>
          <w:szCs w:val="27"/>
        </w:rPr>
        <w:t xml:space="preserve">метод «Теорема - </w:t>
      </w:r>
      <w:proofErr w:type="spellStart"/>
      <w:r>
        <w:rPr>
          <w:b/>
          <w:bCs/>
          <w:sz w:val="27"/>
          <w:szCs w:val="27"/>
        </w:rPr>
        <w:t>пазл</w:t>
      </w:r>
      <w:proofErr w:type="spellEnd"/>
      <w:r>
        <w:rPr>
          <w:b/>
          <w:bCs/>
          <w:sz w:val="27"/>
          <w:szCs w:val="27"/>
        </w:rPr>
        <w:t>»</w:t>
      </w:r>
      <w:r>
        <w:rPr>
          <w:sz w:val="27"/>
          <w:szCs w:val="27"/>
        </w:rPr>
        <w:t>. Учащимся предлагается собрать теорему из 4 фрагментов. На одном содержится формулировка теорем, на другом – чертеж к теореме, на третьем - что дано и что требуется доказать, на четвертом - доказательство. Все теоремы курса собраны в одном пакете.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color w:val="000000"/>
          <w:sz w:val="27"/>
          <w:szCs w:val="27"/>
          <w:shd w:val="clear" w:color="auto" w:fill="FFFFFF"/>
        </w:rPr>
        <w:t>Эффективно решение </w:t>
      </w:r>
      <w:r>
        <w:rPr>
          <w:b/>
          <w:bCs/>
          <w:color w:val="000000"/>
          <w:sz w:val="27"/>
          <w:szCs w:val="27"/>
          <w:shd w:val="clear" w:color="auto" w:fill="FFFFFF"/>
        </w:rPr>
        <w:t>задач на готовых чертежах.</w:t>
      </w:r>
      <w:r>
        <w:rPr>
          <w:color w:val="000000"/>
          <w:sz w:val="27"/>
          <w:szCs w:val="27"/>
          <w:shd w:val="clear" w:color="auto" w:fill="FFFFFF"/>
        </w:rPr>
        <w:t> Такие задачи позволяют увеличить темп работы на уроке, так как данные задачи находятся перед глазами на протяжении всего решения; активируют мыслительную деятельность учащихся; помогают запомнить теоретический материал.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Заметно повышают на уроке познавательный интерес учащихся, дидактические игры. Как один из видов занимательной игры с успехом применяются </w:t>
      </w:r>
      <w:r>
        <w:rPr>
          <w:b/>
          <w:bCs/>
          <w:sz w:val="27"/>
          <w:szCs w:val="27"/>
        </w:rPr>
        <w:t>учебные кроссворды</w:t>
      </w:r>
      <w:r>
        <w:rPr>
          <w:sz w:val="27"/>
          <w:szCs w:val="27"/>
        </w:rPr>
        <w:t>. Например, криптограммы. Правильно отгадав все слова по вертикали, можно прочесть слово по горизонтали и наоборот.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В качестве творческого домашнего задания можно предложить учащимся самостоятельно составить криптограмму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2.Игра «Математический баскетбол»</w:t>
      </w:r>
      <w:r>
        <w:rPr>
          <w:sz w:val="27"/>
          <w:szCs w:val="27"/>
        </w:rPr>
        <w:t xml:space="preserve">. Класс делится на две команды. Существует набор </w:t>
      </w:r>
      <w:proofErr w:type="spellStart"/>
      <w:r>
        <w:rPr>
          <w:sz w:val="27"/>
          <w:szCs w:val="27"/>
        </w:rPr>
        <w:t>разноуровневых</w:t>
      </w:r>
      <w:proofErr w:type="spellEnd"/>
      <w:r>
        <w:rPr>
          <w:sz w:val="27"/>
          <w:szCs w:val="27"/>
        </w:rPr>
        <w:t xml:space="preserve"> заданий по определенной теме, за решение которых можно получить 1, 2 или 3 балла. На обсуждение и предварительное решение отводиться 15 минут. Право первого броска определяется по жребию. Первая команда выбирает задание, решает его и предлагает решить соперникам. Если соперники решают правильно, то считается, что мяч в корзину не попал; если не правильно, то считается, что мяч попал в корзину. Если команда «бросающая мяч» сама допускает ошибку в решении, то «стоимость» задания увеличивается на 1 балл. Если ни одна команда не справилась с заданием, то учителем назначается «штрафной бросок в корзину с домашним заданием». На начале следующего урока обязательно нужно проверить решение таких заданий. В конце игры подводятся итоги.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3.В качестве закрепления нового материала успешно применяется </w:t>
      </w:r>
      <w:r>
        <w:rPr>
          <w:b/>
          <w:bCs/>
          <w:sz w:val="27"/>
          <w:szCs w:val="27"/>
        </w:rPr>
        <w:t>игра «Да» - «Нет»</w:t>
      </w:r>
      <w:r>
        <w:rPr>
          <w:sz w:val="27"/>
          <w:szCs w:val="27"/>
        </w:rPr>
        <w:t xml:space="preserve">. Вопрос читается один раз, переспрашивать нельзя, за время чтения вопроса необходимо записать ответ «да» или «нет». Главное здесь – приобщить даже </w:t>
      </w:r>
      <w:proofErr w:type="gramStart"/>
      <w:r>
        <w:rPr>
          <w:sz w:val="27"/>
          <w:szCs w:val="27"/>
        </w:rPr>
        <w:t>самых</w:t>
      </w:r>
      <w:proofErr w:type="gramEnd"/>
      <w:r>
        <w:rPr>
          <w:sz w:val="27"/>
          <w:szCs w:val="27"/>
        </w:rPr>
        <w:t xml:space="preserve"> пассивных к учёбе.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Например, на уроке геометрии в 8 классе по теме: «Четырехугольники» можно использовать такие вопросы.</w:t>
      </w:r>
    </w:p>
    <w:p w:rsidR="00782E7B" w:rsidRDefault="00782E7B" w:rsidP="00782E7B">
      <w:pPr>
        <w:pStyle w:val="a3"/>
        <w:numPr>
          <w:ilvl w:val="0"/>
          <w:numId w:val="9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У прямоугольника смежные стороны перпендикулярны!</w:t>
      </w:r>
    </w:p>
    <w:p w:rsidR="00782E7B" w:rsidRDefault="00782E7B" w:rsidP="00782E7B">
      <w:pPr>
        <w:pStyle w:val="a3"/>
        <w:numPr>
          <w:ilvl w:val="0"/>
          <w:numId w:val="9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В любой прямоугольник можно вписать окружность!</w:t>
      </w:r>
    </w:p>
    <w:p w:rsidR="00782E7B" w:rsidRDefault="00782E7B" w:rsidP="00782E7B">
      <w:pPr>
        <w:pStyle w:val="a3"/>
        <w:numPr>
          <w:ilvl w:val="0"/>
          <w:numId w:val="9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Квадрат является прямоугольником!</w:t>
      </w:r>
    </w:p>
    <w:p w:rsidR="00782E7B" w:rsidRDefault="00782E7B" w:rsidP="00782E7B">
      <w:pPr>
        <w:pStyle w:val="a3"/>
        <w:numPr>
          <w:ilvl w:val="0"/>
          <w:numId w:val="9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Любой прямоугольник является ромбом!</w:t>
      </w:r>
    </w:p>
    <w:p w:rsidR="00782E7B" w:rsidRDefault="00782E7B" w:rsidP="00782E7B">
      <w:pPr>
        <w:pStyle w:val="a3"/>
        <w:numPr>
          <w:ilvl w:val="0"/>
          <w:numId w:val="9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Диагонали прямоугольника равны!</w:t>
      </w:r>
    </w:p>
    <w:p w:rsidR="00782E7B" w:rsidRDefault="00782E7B" w:rsidP="00782E7B">
      <w:pPr>
        <w:pStyle w:val="a3"/>
        <w:numPr>
          <w:ilvl w:val="0"/>
          <w:numId w:val="9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lastRenderedPageBreak/>
        <w:t>Диагонали прямоугольника взаимно перпендикулярны!</w:t>
      </w:r>
    </w:p>
    <w:p w:rsidR="00782E7B" w:rsidRDefault="00782E7B" w:rsidP="00782E7B">
      <w:pPr>
        <w:pStyle w:val="a3"/>
        <w:numPr>
          <w:ilvl w:val="0"/>
          <w:numId w:val="9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Диагонали прямоугольника делятся точкой пересечения пополам!</w:t>
      </w:r>
    </w:p>
    <w:p w:rsidR="00782E7B" w:rsidRDefault="00782E7B" w:rsidP="00782E7B">
      <w:pPr>
        <w:pStyle w:val="a3"/>
        <w:numPr>
          <w:ilvl w:val="0"/>
          <w:numId w:val="9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Диагонали прямоугольника являются биссектрисами его углов!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Утверждения, с которыми либо соглашаются, либо не соглашаются, ученики готовят сами в качестве дополнения к домашнему заданию на протяжении изучения всей темы.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4.Игра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«Математический банкир»</w:t>
      </w:r>
      <w:r>
        <w:rPr>
          <w:sz w:val="27"/>
          <w:szCs w:val="27"/>
        </w:rPr>
        <w:t>. Класс делится на пары, каждая из которых представляет банк (президент банка и его заместитель). На столе разложены карточки с заданиями в перевернутом виде, каждая карточка имеет стоимость от 50 до 300 условных единиц в зависимости от сложности задачи. Это возможные вклады, инвестиции и т.д. Стартовый капитал каждого банка – 500 условных единиц. Выбрав карточку с заданием и решив задачу, банк пополняет свой капитал на указанную сумму, если задача решена, верно, и терпит убытки на указанную сумму, если решение не верное. Ирга идет в течение урока или двух. В конце подводятся итоги – по капиталам банка. Эту игру можно использовать при отработке навыков решения заданий по какой-либо теме. Дает возможность ребятам работать в своем темпе и выбирать свой уровень сложности заданий по данной теме.</w:t>
      </w:r>
    </w:p>
    <w:p w:rsidR="00782E7B" w:rsidRDefault="00782E7B" w:rsidP="00782E7B">
      <w:pPr>
        <w:pStyle w:val="a3"/>
        <w:spacing w:before="0" w:beforeAutospacing="0" w:after="0" w:afterAutospacing="0" w:line="315" w:lineRule="atLeast"/>
      </w:pPr>
      <w:r>
        <w:rPr>
          <w:b/>
          <w:bCs/>
          <w:sz w:val="27"/>
          <w:szCs w:val="27"/>
        </w:rPr>
        <w:t>5.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Ассоциации вместо правил</w:t>
      </w:r>
      <w:r>
        <w:rPr>
          <w:sz w:val="27"/>
          <w:szCs w:val="27"/>
        </w:rPr>
        <w:t>. Привлекают внимание учащихся и поддерживают их познавательную деятельность</w:t>
      </w:r>
      <w:r>
        <w:rPr>
          <w:b/>
          <w:bCs/>
          <w:sz w:val="27"/>
          <w:szCs w:val="27"/>
        </w:rPr>
        <w:t> ассоциации вместо правил</w:t>
      </w:r>
      <w:r>
        <w:rPr>
          <w:sz w:val="27"/>
          <w:szCs w:val="27"/>
        </w:rPr>
        <w:t>.</w:t>
      </w:r>
      <w:r>
        <w:rPr>
          <w:b/>
          <w:bCs/>
          <w:i/>
          <w:iCs/>
          <w:sz w:val="27"/>
          <w:szCs w:val="27"/>
        </w:rPr>
        <w:t> </w:t>
      </w:r>
      <w:r>
        <w:rPr>
          <w:sz w:val="27"/>
          <w:szCs w:val="27"/>
        </w:rPr>
        <w:t>Например, для лучшего запоминания значений тригонометрических функций на уроках геометрии знакомлю учащихся 8 класса с «Тригонометрией в ладони»</w:t>
      </w:r>
    </w:p>
    <w:p w:rsidR="00782E7B" w:rsidRDefault="00782E7B" w:rsidP="00782E7B">
      <w:pPr>
        <w:pStyle w:val="a3"/>
        <w:spacing w:before="0" w:beforeAutospacing="0" w:after="0" w:afterAutospacing="0" w:line="315" w:lineRule="atLeast"/>
      </w:pPr>
      <w:r>
        <w:rPr>
          <w:sz w:val="27"/>
          <w:szCs w:val="27"/>
        </w:rPr>
        <w:t>- Ребята, оказывается, значения синусов и косинусов углов «находятся» на вашей ладони.</w:t>
      </w:r>
    </w:p>
    <w:p w:rsidR="00782E7B" w:rsidRDefault="00782E7B" w:rsidP="00782E7B">
      <w:pPr>
        <w:pStyle w:val="a3"/>
        <w:spacing w:before="0" w:beforeAutospacing="0" w:after="0" w:afterAutospacing="0" w:line="315" w:lineRule="atLeast"/>
      </w:pPr>
      <w:r>
        <w:rPr>
          <w:noProof/>
        </w:rPr>
        <w:drawing>
          <wp:inline distT="0" distB="0" distL="0" distR="0">
            <wp:extent cx="2158365" cy="1626870"/>
            <wp:effectExtent l="0" t="0" r="0" b="0"/>
            <wp:docPr id="2" name="Рисунок 2" descr="hello_html_m717e7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717e7e7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1450" cy="2637155"/>
            <wp:effectExtent l="0" t="0" r="0" b="0"/>
            <wp:docPr id="1" name="Рисунок 1" descr="hello_html_41ac35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41ac351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6.Метод «Классические пары»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На маленьких карточках с написаны понятия и фамилии людей, имеющие связь между собой. Учащиеся должны найти и составить «классическую пару».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7.Метод работы с текстом «Мудрые совы»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 xml:space="preserve">Учащимся предлагается самостоятельно проработать содержание текста учебника (индивидуально или в группе). Затем ученики получают рабочий лист </w:t>
      </w:r>
      <w:r>
        <w:rPr>
          <w:sz w:val="27"/>
          <w:szCs w:val="27"/>
        </w:rPr>
        <w:lastRenderedPageBreak/>
        <w:t>с конкретными вопросами и заданиями с целью обработки содержащейся в тексте информации. Рассмотрим примеры таких заданий.</w:t>
      </w:r>
    </w:p>
    <w:p w:rsidR="00782E7B" w:rsidRDefault="00782E7B" w:rsidP="00782E7B">
      <w:pPr>
        <w:pStyle w:val="a3"/>
        <w:numPr>
          <w:ilvl w:val="0"/>
          <w:numId w:val="10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Азы работы над текстом. Найдите в тексте основные (новые) понятия и запишите их в алфавитном порядке.</w:t>
      </w:r>
    </w:p>
    <w:p w:rsidR="00782E7B" w:rsidRDefault="00782E7B" w:rsidP="00782E7B">
      <w:pPr>
        <w:pStyle w:val="a3"/>
        <w:numPr>
          <w:ilvl w:val="0"/>
          <w:numId w:val="10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Что, не ждали? Выберите из текста новую информацию, которая является для Вас неожиданной, так как противоречит Вашим ожиданиям и первоначальным представлениям.</w:t>
      </w:r>
    </w:p>
    <w:p w:rsidR="00782E7B" w:rsidRDefault="00782E7B" w:rsidP="00782E7B">
      <w:pPr>
        <w:pStyle w:val="a3"/>
        <w:numPr>
          <w:ilvl w:val="0"/>
          <w:numId w:val="10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Ты уже знаешь последние новости? Запишите ту информацию, которая является для Вас новой.</w:t>
      </w:r>
    </w:p>
    <w:p w:rsidR="00782E7B" w:rsidRDefault="00782E7B" w:rsidP="00782E7B">
      <w:pPr>
        <w:pStyle w:val="a3"/>
        <w:numPr>
          <w:ilvl w:val="0"/>
          <w:numId w:val="10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Главная жизненная мудрость. Постарайтесь выразить главную мысль текста одной фразой. Или какая из фраз каждого раздела является центральным высказыванием, какие фразы являются ключевыми?</w:t>
      </w:r>
    </w:p>
    <w:p w:rsidR="00782E7B" w:rsidRDefault="00782E7B" w:rsidP="00782E7B">
      <w:pPr>
        <w:pStyle w:val="a3"/>
        <w:numPr>
          <w:ilvl w:val="0"/>
          <w:numId w:val="10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Известное и неизвестное - Найдите в тексте ту информацию, которая является для Вас известной, и ту информацию, которая была ранее известной.</w:t>
      </w:r>
    </w:p>
    <w:p w:rsidR="00782E7B" w:rsidRDefault="00782E7B" w:rsidP="00782E7B">
      <w:pPr>
        <w:pStyle w:val="a3"/>
        <w:numPr>
          <w:ilvl w:val="0"/>
          <w:numId w:val="10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Иллюстрированное изображение. Постарайтесь проиллюстрировать основную мысль текста и, если возможно. Вашу реакцию на нее в виде рисунка, схемы, карикатуры и т.д.</w:t>
      </w:r>
    </w:p>
    <w:p w:rsidR="00782E7B" w:rsidRDefault="00782E7B" w:rsidP="00782E7B">
      <w:pPr>
        <w:pStyle w:val="a3"/>
        <w:numPr>
          <w:ilvl w:val="0"/>
          <w:numId w:val="10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 xml:space="preserve">Поучительный вывод. Можно ли сделать из </w:t>
      </w:r>
      <w:proofErr w:type="gramStart"/>
      <w:r>
        <w:rPr>
          <w:sz w:val="27"/>
          <w:szCs w:val="27"/>
        </w:rPr>
        <w:t>прочитанного</w:t>
      </w:r>
      <w:proofErr w:type="gramEnd"/>
      <w:r>
        <w:rPr>
          <w:sz w:val="27"/>
          <w:szCs w:val="27"/>
        </w:rPr>
        <w:t xml:space="preserve"> такие выводы, которые были бы значимы для будущей деятельности и жизни?</w:t>
      </w:r>
    </w:p>
    <w:p w:rsidR="00782E7B" w:rsidRDefault="00782E7B" w:rsidP="00782E7B">
      <w:pPr>
        <w:pStyle w:val="a3"/>
        <w:numPr>
          <w:ilvl w:val="0"/>
          <w:numId w:val="10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Важные темы для осуждения. Найдите в тексте такие высказывания, которые заслуживают особого внимания, и достойны обсуждения в рамках общей дискуссии на уроке.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Далее организуется обсуждение результатов работы. При этом могут быть намечены следующие шаги; поиск дополнительной информации, домашние задания для отдельных учащихся или. Групп детей; выделение, нерешенных проблем, определение последующих этапов работы.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8</w:t>
      </w:r>
      <w:r>
        <w:rPr>
          <w:sz w:val="27"/>
          <w:szCs w:val="27"/>
        </w:rPr>
        <w:t>.Использование </w:t>
      </w:r>
      <w:r>
        <w:rPr>
          <w:b/>
          <w:bCs/>
          <w:sz w:val="27"/>
          <w:szCs w:val="27"/>
        </w:rPr>
        <w:t>метода «Личность в математике»</w:t>
      </w:r>
      <w:r>
        <w:rPr>
          <w:sz w:val="27"/>
          <w:szCs w:val="27"/>
        </w:rPr>
        <w:t xml:space="preserve"> подталкивает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 xml:space="preserve"> к самостоятельному поиску информации. Группе из 3-4 человек дается лист ватмана с изображенной на ней «лестницей эволюции» с историческими ступеньками. </w:t>
      </w:r>
      <w:proofErr w:type="gramStart"/>
      <w:r>
        <w:rPr>
          <w:sz w:val="27"/>
          <w:szCs w:val="27"/>
        </w:rPr>
        <w:t>Задача: разместить на этой лестнице в хронологическом порядке по годам жизни ученых-математиков: например, Виет, Пифагор, Герон, Лобачевский, Декарт, Евклид и т.д.</w:t>
      </w:r>
      <w:proofErr w:type="gramEnd"/>
      <w:r>
        <w:rPr>
          <w:sz w:val="27"/>
          <w:szCs w:val="27"/>
        </w:rPr>
        <w:t xml:space="preserve"> У каждой ступеньки написать век или года жизни и рассказать, чем знаменит ученый.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 целью развития вербальных навыков - говорения и слушания используется </w:t>
      </w:r>
      <w:r>
        <w:rPr>
          <w:b/>
          <w:bCs/>
          <w:sz w:val="27"/>
          <w:szCs w:val="27"/>
        </w:rPr>
        <w:t>коммуникативное упражнение «Рисование фигур»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Участники занятия садятся попарно спиной к спине. Одному участнику в паре выдаются рисунки, изображающие квадраты, треугольники, прямоугольники, круги, графики функций, так, чтобы партнер не видел изображения оригинала. Участник, держащий рисунки, должен описать словами, что изображено на его листке, а его партнер — попытаться воспроизвести оригинал на чистом листке. Через определенное время они должны сравнить оригиналы с копиями и обсудить, какую информацию они получили о вербальной коммуникации.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Если обучающиеся устали, а впереди еще много работы или сложная задача, следует сделать паузу и прибегнуть к</w:t>
      </w:r>
      <w:r>
        <w:rPr>
          <w:b/>
          <w:bCs/>
          <w:sz w:val="27"/>
          <w:szCs w:val="27"/>
        </w:rPr>
        <w:t> методам отвлечения внимания</w:t>
      </w:r>
      <w:r>
        <w:rPr>
          <w:sz w:val="27"/>
          <w:szCs w:val="27"/>
        </w:rPr>
        <w:t xml:space="preserve">. Иногда достаточно 5 – 10 минут веселой и активной игры для того, чтобы встряхнуться, весело и активно расслабиться, восстановить энергию. Активные методы </w:t>
      </w:r>
      <w:r>
        <w:rPr>
          <w:sz w:val="27"/>
          <w:szCs w:val="27"/>
        </w:rPr>
        <w:lastRenderedPageBreak/>
        <w:t>«Постройся по росту», «Пантомима» и многие другие позволят это сделать, не выходя из класса.</w:t>
      </w:r>
    </w:p>
    <w:p w:rsidR="00782E7B" w:rsidRDefault="00782E7B" w:rsidP="00782E7B">
      <w:pPr>
        <w:pStyle w:val="a3"/>
        <w:shd w:val="clear" w:color="auto" w:fill="FFFFFF"/>
        <w:spacing w:before="0" w:beforeAutospacing="0" w:after="0" w:afterAutospacing="0" w:line="210" w:lineRule="atLeast"/>
      </w:pPr>
      <w:r>
        <w:rPr>
          <w:b/>
          <w:bCs/>
          <w:color w:val="000000"/>
          <w:sz w:val="27"/>
          <w:szCs w:val="27"/>
        </w:rPr>
        <w:t>9.Упражнение «Пантомима». </w:t>
      </w:r>
      <w:r>
        <w:rPr>
          <w:color w:val="000000"/>
          <w:sz w:val="27"/>
          <w:szCs w:val="27"/>
        </w:rPr>
        <w:t>Класс делится на 3 группы. У каждой группы есть задание, они должны изобразить предмет или какое-либо действие. При этом нельзя ничего говорить, а можно показывать только мимикой, жестами или действиями. В условиях сельской малокомплектной школы каждый учащийся получает задание.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10.Метод самоконтроля, самоанализа, самооценки полученных знаний на уроке. </w:t>
      </w:r>
      <w:r>
        <w:rPr>
          <w:sz w:val="27"/>
          <w:szCs w:val="27"/>
        </w:rPr>
        <w:t>В течение урока ученики поэтапно заполняют индивидуальные карточки контроля знаний. За каждый этап, учащийся в течение всего урока самостоятельно выставляет в эту карточку набранное количество баллов, в конце урока суммирует баллы и выставите себе оценку за урок в зависимости от того, сколько баллов набрал.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11.Методы получения обратной связи.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«Незаконченное предложение»</w:t>
      </w:r>
      <w:r>
        <w:rPr>
          <w:sz w:val="27"/>
          <w:szCs w:val="27"/>
        </w:rPr>
        <w:t> Участникам предлагается закончить следующие предложения:</w:t>
      </w:r>
    </w:p>
    <w:p w:rsidR="00782E7B" w:rsidRDefault="00782E7B" w:rsidP="00782E7B">
      <w:pPr>
        <w:pStyle w:val="a3"/>
        <w:numPr>
          <w:ilvl w:val="0"/>
          <w:numId w:val="1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Самый главный вопрос, который был поставлен сегодня…</w:t>
      </w:r>
    </w:p>
    <w:p w:rsidR="00782E7B" w:rsidRDefault="00782E7B" w:rsidP="00782E7B">
      <w:pPr>
        <w:pStyle w:val="a3"/>
        <w:numPr>
          <w:ilvl w:val="0"/>
          <w:numId w:val="1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Самым трудным для меня на сегодняшнем занятии было…</w:t>
      </w:r>
    </w:p>
    <w:p w:rsidR="00782E7B" w:rsidRDefault="00782E7B" w:rsidP="00782E7B">
      <w:pPr>
        <w:pStyle w:val="a3"/>
        <w:numPr>
          <w:ilvl w:val="0"/>
          <w:numId w:val="11"/>
        </w:numPr>
        <w:spacing w:before="0" w:beforeAutospacing="0" w:after="0" w:afterAutospacing="0" w:line="242" w:lineRule="atLeast"/>
        <w:ind w:left="0"/>
      </w:pPr>
      <w:r>
        <w:rPr>
          <w:sz w:val="27"/>
          <w:szCs w:val="27"/>
        </w:rPr>
        <w:t>Сегодня я понял (а), что…</w:t>
      </w: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782E7B" w:rsidRDefault="00782E7B" w:rsidP="00782E7B">
      <w:pPr>
        <w:pStyle w:val="a3"/>
        <w:spacing w:before="0" w:beforeAutospacing="0" w:after="0" w:afterAutospacing="0" w:line="210" w:lineRule="atLeast"/>
      </w:pPr>
    </w:p>
    <w:p w:rsidR="000B429F" w:rsidRDefault="000B429F">
      <w:bookmarkStart w:id="0" w:name="_GoBack"/>
      <w:bookmarkEnd w:id="0"/>
    </w:p>
    <w:sectPr w:rsidR="000B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82121"/>
    <w:multiLevelType w:val="multilevel"/>
    <w:tmpl w:val="748A34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869A9"/>
    <w:multiLevelType w:val="multilevel"/>
    <w:tmpl w:val="739815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D00531"/>
    <w:multiLevelType w:val="multilevel"/>
    <w:tmpl w:val="952A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D0C02"/>
    <w:multiLevelType w:val="multilevel"/>
    <w:tmpl w:val="B7DA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24373"/>
    <w:multiLevelType w:val="multilevel"/>
    <w:tmpl w:val="A0126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33E07"/>
    <w:multiLevelType w:val="multilevel"/>
    <w:tmpl w:val="A786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2440E"/>
    <w:multiLevelType w:val="multilevel"/>
    <w:tmpl w:val="FFD8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AA38A9"/>
    <w:multiLevelType w:val="multilevel"/>
    <w:tmpl w:val="F5682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4C2B12"/>
    <w:multiLevelType w:val="multilevel"/>
    <w:tmpl w:val="10A2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4F7EB5"/>
    <w:multiLevelType w:val="multilevel"/>
    <w:tmpl w:val="58F2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523EE3"/>
    <w:multiLevelType w:val="multilevel"/>
    <w:tmpl w:val="A7DC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CD"/>
    <w:rsid w:val="000B429F"/>
    <w:rsid w:val="005718CD"/>
    <w:rsid w:val="0078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E7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E7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gif"/><Relationship Id="rId21" Type="http://schemas.openxmlformats.org/officeDocument/2006/relationships/image" Target="media/image13.png"/><Relationship Id="rId34" Type="http://schemas.openxmlformats.org/officeDocument/2006/relationships/image" Target="media/image26.gif"/><Relationship Id="rId42" Type="http://schemas.openxmlformats.org/officeDocument/2006/relationships/fontTable" Target="fontTable.xml"/><Relationship Id="rId7" Type="http://schemas.openxmlformats.org/officeDocument/2006/relationships/hyperlink" Target="http://infourok.ru/go.html?href=http%3A%2F%2Fwww.centeroko.ru%2Fpisa%2Fpisa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gif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nces.ed.gov%2Fsurveys%2Fpisa%2F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gi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gif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gif"/><Relationship Id="rId43" Type="http://schemas.openxmlformats.org/officeDocument/2006/relationships/theme" Target="theme/theme1.xml"/><Relationship Id="rId8" Type="http://schemas.openxmlformats.org/officeDocument/2006/relationships/hyperlink" Target="http://infourok.ru/go.html?href=http%3A%2F%2Fwww.oecd.org%2Fpisa%2Faboutpisa%2F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gif"/><Relationship Id="rId38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4998</Words>
  <Characters>28494</Characters>
  <Application>Microsoft Office Word</Application>
  <DocSecurity>0</DocSecurity>
  <Lines>237</Lines>
  <Paragraphs>66</Paragraphs>
  <ScaleCrop>false</ScaleCrop>
  <Company>diakov.net</Company>
  <LinksUpToDate>false</LinksUpToDate>
  <CharactersWithSpaces>33426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2022-01-24T05:24:00Z</dcterms:created>
  <dcterms:modified xsi:type="dcterms:W3CDTF">2022-01-24T05:25:00Z</dcterms:modified>
</cp:coreProperties>
</file>