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1B5E6">
      <w:pPr>
        <w:pBdr>
          <w:top w:val="none" w:color="000000" w:sz="0" w:space="16"/>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Организационно-технологическая модель проведения школьного этапа Всероссийской олимпиады школьников</w:t>
      </w:r>
    </w:p>
    <w:p w14:paraId="050BFDCB">
      <w:pPr>
        <w:pBdr>
          <w:top w:val="none" w:color="000000" w:sz="0" w:space="16"/>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p>
    <w:p w14:paraId="1336C4C5">
      <w:pPr>
        <w:pBdr>
          <w:top w:val="none" w:color="000000" w:sz="0" w:space="16"/>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bookmarkStart w:id="0" w:name="_GoBack"/>
      <w:bookmarkEnd w:id="0"/>
    </w:p>
    <w:p w14:paraId="12ABDE34">
      <w:pPr>
        <w:pBdr>
          <w:top w:val="none" w:color="000000" w:sz="0" w:space="16"/>
          <w:left w:val="none" w:color="000000" w:sz="0" w:space="0"/>
          <w:bottom w:val="none" w:color="000000" w:sz="0" w:space="0"/>
          <w:right w:val="none" w:color="000000" w:sz="0" w:space="0"/>
        </w:pBdr>
        <w:spacing w:after="0" w:line="63" w:lineRule="atLeast"/>
        <w:ind w:firstLine="426"/>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I.</w:t>
      </w:r>
      <w:r>
        <w:rPr>
          <w:rFonts w:ascii="Times New Roman" w:hAnsi="Times New Roman" w:eastAsia="Times New Roman" w:cs="Times New Roman"/>
          <w:b/>
          <w:color w:val="000000"/>
          <w:sz w:val="24"/>
        </w:rPr>
        <w:tab/>
      </w:r>
      <w:r>
        <w:rPr>
          <w:rFonts w:ascii="Times New Roman" w:hAnsi="Times New Roman" w:eastAsia="Times New Roman" w:cs="Times New Roman"/>
          <w:b/>
          <w:color w:val="000000"/>
          <w:sz w:val="24"/>
        </w:rPr>
        <w:t>Общие положения</w:t>
      </w:r>
    </w:p>
    <w:p w14:paraId="4C3F6AA7">
      <w:pPr>
        <w:pBdr>
          <w:top w:val="none" w:color="000000" w:sz="0" w:space="16"/>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p>
    <w:p w14:paraId="56D294D8">
      <w:pPr>
        <w:numPr>
          <w:ilvl w:val="1"/>
          <w:numId w:val="1"/>
        </w:numPr>
        <w:pBdr>
          <w:top w:val="none" w:color="000000" w:sz="0" w:space="16"/>
          <w:left w:val="none" w:color="000000" w:sz="0" w:space="0"/>
          <w:bottom w:val="none" w:color="000000" w:sz="0" w:space="0"/>
          <w:right w:val="none" w:color="000000" w:sz="0" w:space="0"/>
        </w:pBdr>
        <w:spacing w:after="0" w:line="63" w:lineRule="atLeast"/>
        <w:ind w:left="0" w:firstLine="709"/>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2025/2026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2025/2026 учебном году, утвержденными приказом от 01.09.2025 г №1297, с методическими рекомендациями </w:t>
      </w:r>
      <w:r>
        <w:rPr>
          <w:rFonts w:ascii="Times New Roman" w:hAnsi="Times New Roman" w:eastAsia="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14:paraId="003BB43B">
      <w:pPr>
        <w:numPr>
          <w:ilvl w:val="1"/>
          <w:numId w:val="1"/>
        </w:numPr>
        <w:pBdr>
          <w:top w:val="none" w:color="000000" w:sz="0" w:space="16"/>
          <w:left w:val="none" w:color="000000" w:sz="0" w:space="0"/>
          <w:bottom w:val="none" w:color="000000" w:sz="0" w:space="0"/>
          <w:right w:val="none" w:color="000000" w:sz="0" w:space="0"/>
        </w:pBdr>
        <w:spacing w:after="0" w:line="63" w:lineRule="atLeast"/>
        <w:ind w:left="0" w:firstLine="709"/>
        <w:jc w:val="both"/>
        <w:rPr>
          <w:rFonts w:ascii="Times New Roman" w:hAnsi="Times New Roman" w:eastAsia="Times New Roman" w:cs="Times New Roman"/>
          <w:color w:val="000000"/>
          <w:sz w:val="24"/>
        </w:rPr>
      </w:pPr>
      <w:r>
        <w:rPr>
          <w:rFonts w:ascii="Times New Roman" w:hAnsi="Times New Roman" w:eastAsia="Times New Roman" w:cs="Times New Roman"/>
          <w:bCs/>
          <w:sz w:val="24"/>
          <w:szCs w:val="24"/>
        </w:rPr>
        <w:t>Организатором олимпиады является МКУ Департамент образования администрации города Симферополя (далее –организатор олимпиады)</w:t>
      </w:r>
      <w:r>
        <w:rPr>
          <w:rFonts w:ascii="Times New Roman" w:hAnsi="Times New Roman" w:eastAsia="Times New Roman" w:cs="Times New Roman"/>
          <w:color w:val="000000"/>
          <w:sz w:val="24"/>
        </w:rPr>
        <w:t>.</w:t>
      </w:r>
    </w:p>
    <w:p w14:paraId="2228D0CA">
      <w:pPr>
        <w:numPr>
          <w:ilvl w:val="1"/>
          <w:numId w:val="1"/>
        </w:numPr>
        <w:pBdr>
          <w:top w:val="none" w:color="000000" w:sz="0" w:space="16"/>
          <w:left w:val="none" w:color="000000" w:sz="0" w:space="0"/>
          <w:bottom w:val="none" w:color="000000" w:sz="0" w:space="0"/>
          <w:right w:val="none" w:color="000000" w:sz="0" w:space="0"/>
        </w:pBdr>
        <w:spacing w:after="0" w:line="63" w:lineRule="atLeast"/>
        <w:ind w:left="0" w:firstLine="709"/>
        <w:jc w:val="both"/>
        <w:rPr>
          <w:rFonts w:ascii="Times New Roman" w:hAnsi="Times New Roman" w:eastAsia="Times New Roman" w:cs="Times New Roman"/>
          <w:color w:val="000000"/>
          <w:sz w:val="24"/>
        </w:rPr>
      </w:pPr>
      <w:r>
        <w:rPr>
          <w:rFonts w:ascii="Times New Roman" w:hAnsi="Times New Roman" w:eastAsia="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r>
        <w:rPr>
          <w:rFonts w:ascii="Times New Roman" w:hAnsi="Times New Roman" w:eastAsia="Times New Roman" w:cs="Times New Roman"/>
          <w:color w:val="000000"/>
          <w:sz w:val="24"/>
        </w:rPr>
        <w:t xml:space="preserve"> </w:t>
      </w:r>
    </w:p>
    <w:p w14:paraId="6A8CDD50">
      <w:pPr>
        <w:numPr>
          <w:ilvl w:val="1"/>
          <w:numId w:val="1"/>
        </w:numPr>
        <w:pBdr>
          <w:top w:val="none" w:color="000000" w:sz="0" w:space="16"/>
          <w:left w:val="none" w:color="000000" w:sz="0" w:space="0"/>
          <w:bottom w:val="none" w:color="000000" w:sz="0" w:space="0"/>
          <w:right w:val="none" w:color="000000" w:sz="0" w:space="0"/>
        </w:pBdr>
        <w:spacing w:after="0" w:line="63" w:lineRule="atLeast"/>
        <w:ind w:left="0" w:firstLine="709"/>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Школьный этап (далее – ШЭ) олимпиады проводится: </w:t>
      </w:r>
    </w:p>
    <w:p w14:paraId="7E7CFBD5">
      <w:pPr>
        <w:pBdr>
          <w:top w:val="none" w:color="000000" w:sz="0" w:space="16"/>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в очном формате по русскому языку, иностранным языкам (английский, немецкий, французский, китайский, испанский),  географии, литературе, истории, обществознанию, экологии, экономике, праву, искусству (мировой художественной культуре), физической культуре, труду (технологии), основам безопасности и защиты Родины;</w:t>
      </w:r>
    </w:p>
    <w:p w14:paraId="60DF79F4">
      <w:pPr>
        <w:pBdr>
          <w:top w:val="none" w:color="000000" w:sz="0" w:space="16"/>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14:paraId="219B7FE6">
      <w:pPr>
        <w:pBdr>
          <w:top w:val="none" w:color="000000" w:sz="0" w:space="16"/>
          <w:left w:val="none" w:color="000000" w:sz="0" w:space="0"/>
          <w:bottom w:val="none" w:color="000000" w:sz="0" w:space="0"/>
          <w:right w:val="none" w:color="000000" w:sz="0" w:space="0"/>
        </w:pBdr>
        <w:spacing w:after="0" w:line="63" w:lineRule="atLeast"/>
        <w:ind w:left="426"/>
        <w:jc w:val="center"/>
        <w:rPr>
          <w:rFonts w:ascii="Times New Roman" w:hAnsi="Times New Roman" w:eastAsia="Times New Roman" w:cs="Times New Roman"/>
          <w:color w:val="000000"/>
          <w:sz w:val="24"/>
        </w:rPr>
      </w:pPr>
      <w:r>
        <w:rPr>
          <w:rFonts w:ascii="Times New Roman" w:hAnsi="Times New Roman" w:eastAsia="Times New Roman" w:cs="Times New Roman"/>
          <w:b/>
          <w:color w:val="000000"/>
          <w:sz w:val="24"/>
        </w:rPr>
        <w:t>II.</w:t>
      </w:r>
      <w:r>
        <w:rPr>
          <w:rFonts w:ascii="Times New Roman" w:hAnsi="Times New Roman" w:eastAsia="Times New Roman" w:cs="Times New Roman"/>
          <w:b/>
          <w:color w:val="000000"/>
          <w:sz w:val="24"/>
        </w:rPr>
        <w:tab/>
      </w:r>
      <w:r>
        <w:rPr>
          <w:rFonts w:ascii="Times New Roman" w:hAnsi="Times New Roman" w:eastAsia="Times New Roman" w:cs="Times New Roman"/>
          <w:b/>
          <w:color w:val="000000"/>
          <w:sz w:val="24"/>
        </w:rPr>
        <w:t>Участники олимпиады и условия участия</w:t>
      </w:r>
    </w:p>
    <w:p w14:paraId="74C6A525">
      <w:pPr>
        <w:pBdr>
          <w:top w:val="none" w:color="000000" w:sz="0" w:space="16"/>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14:paraId="319C8E2E">
      <w:pPr>
        <w:pBdr>
          <w:top w:val="none" w:color="000000" w:sz="0" w:space="16"/>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2.2. 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57C348A6">
      <w:pPr>
        <w:pBdr>
          <w:top w:val="none" w:color="000000" w:sz="0" w:space="16"/>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14:paraId="3FA09CB1">
      <w:pPr>
        <w:pBdr>
          <w:top w:val="none" w:color="000000" w:sz="0" w:space="16"/>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2.4. При необходимости привлечения ассистентов для участников олимпиады с ОВЗ и детей</w:t>
      </w:r>
      <w:r>
        <w:rPr>
          <w:rFonts w:ascii="Times New Roman" w:hAnsi="Times New Roman" w:eastAsia="Times New Roman" w:cs="Times New Roman"/>
          <w:i/>
          <w:color w:val="000000"/>
          <w:sz w:val="24"/>
        </w:rPr>
        <w:t>-</w:t>
      </w:r>
      <w:r>
        <w:rPr>
          <w:rFonts w:ascii="Times New Roman" w:hAnsi="Times New Roman" w:eastAsia="Times New Roman" w:cs="Times New Roman"/>
          <w:color w:val="000000"/>
          <w:sz w:val="24"/>
        </w:rPr>
        <w:t>инвалидов</w:t>
      </w:r>
      <w:r>
        <w:rPr>
          <w:rFonts w:ascii="Times New Roman" w:hAnsi="Times New Roman" w:eastAsia="Times New Roman" w:cs="Times New Roman"/>
          <w:i/>
          <w:color w:val="000000"/>
          <w:sz w:val="24"/>
        </w:rPr>
        <w:t xml:space="preserve"> </w:t>
      </w:r>
      <w:r>
        <w:rPr>
          <w:rFonts w:ascii="Times New Roman" w:hAnsi="Times New Roman" w:eastAsia="Times New Roman" w:cs="Times New Roman"/>
          <w:b/>
          <w:i/>
          <w:color w:val="000000"/>
          <w:sz w:val="24"/>
        </w:rPr>
        <w:t>заявления о необходимости создания специальных условий и документы</w:t>
      </w:r>
      <w:r>
        <w:rPr>
          <w:rFonts w:ascii="Times New Roman" w:hAnsi="Times New Roman" w:eastAsia="Times New Roman" w:cs="Times New Roman"/>
          <w:color w:val="000000"/>
          <w:sz w:val="24"/>
        </w:rPr>
        <w:t xml:space="preserve">, </w:t>
      </w:r>
      <w:r>
        <w:rPr>
          <w:rFonts w:ascii="Times New Roman" w:hAnsi="Times New Roman" w:eastAsia="Times New Roman" w:cs="Times New Roman"/>
          <w:b/>
          <w:i/>
          <w:color w:val="000000"/>
          <w:sz w:val="24"/>
        </w:rPr>
        <w:t>подтверждающие необходимость их создания</w:t>
      </w:r>
      <w:r>
        <w:rPr>
          <w:rFonts w:ascii="Times New Roman" w:hAnsi="Times New Roman" w:eastAsia="Times New Roman" w:cs="Times New Roman"/>
          <w:color w:val="000000"/>
          <w:sz w:val="24"/>
        </w:rPr>
        <w:t xml:space="preserve"> (</w:t>
      </w:r>
      <w:r>
        <w:rPr>
          <w:rFonts w:ascii="Times New Roman" w:hAnsi="Times New Roman" w:eastAsia="Times New Roman" w:cs="Times New Roman"/>
          <w:b/>
          <w:i/>
          <w:color w:val="000000"/>
          <w:sz w:val="24"/>
        </w:rPr>
        <w:t>заключение психолого-медико-педагогической комиссии, справка об инвалидности</w:t>
      </w:r>
      <w:r>
        <w:rPr>
          <w:rFonts w:ascii="Times New Roman" w:hAnsi="Times New Roman" w:eastAsia="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Pr>
          <w:rFonts w:ascii="Times New Roman" w:hAnsi="Times New Roman" w:eastAsia="Times New Roman" w:cs="Times New Roman"/>
          <w:b/>
          <w:color w:val="000000"/>
          <w:sz w:val="24"/>
        </w:rPr>
        <w:t>не позднее, чем за 10 календарных дней до даты</w:t>
      </w:r>
      <w:r>
        <w:rPr>
          <w:rFonts w:ascii="Times New Roman" w:hAnsi="Times New Roman" w:eastAsia="Times New Roman" w:cs="Times New Roman"/>
          <w:color w:val="000000"/>
          <w:sz w:val="24"/>
        </w:rPr>
        <w:t xml:space="preserve"> проведения ШЭ олимпиады по соответствующему предмету.</w:t>
      </w:r>
    </w:p>
    <w:p w14:paraId="21D88887">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p>
    <w:p w14:paraId="53CAD134">
      <w:pPr>
        <w:pBdr>
          <w:top w:val="none" w:color="000000" w:sz="0" w:space="17"/>
          <w:left w:val="none" w:color="000000" w:sz="0" w:space="0"/>
          <w:bottom w:val="none" w:color="000000" w:sz="0" w:space="0"/>
          <w:right w:val="none" w:color="000000" w:sz="0" w:space="0"/>
        </w:pBdr>
        <w:spacing w:after="0" w:line="63" w:lineRule="atLeast"/>
        <w:ind w:firstLine="426"/>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III. Полномочия организатора, организационного комитета, </w:t>
      </w:r>
    </w:p>
    <w:p w14:paraId="16E54347">
      <w:pPr>
        <w:pBdr>
          <w:top w:val="none" w:color="000000" w:sz="0" w:space="17"/>
          <w:left w:val="none" w:color="000000" w:sz="0" w:space="0"/>
          <w:bottom w:val="none" w:color="000000" w:sz="0" w:space="0"/>
          <w:right w:val="none" w:color="000000" w:sz="0" w:space="0"/>
        </w:pBdr>
        <w:spacing w:after="0" w:line="63" w:lineRule="atLeast"/>
        <w:ind w:firstLine="426"/>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членов жюри школьного этапа</w:t>
      </w:r>
    </w:p>
    <w:p w14:paraId="61318DC2">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p>
    <w:p w14:paraId="61CEAB64">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3.1. 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2025/2026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департамента образования города Симферополя Республики Крым и общеобразовательных организаций Республики Крым, методическими рекомендациями предметно-методическими комиссий.</w:t>
      </w:r>
    </w:p>
    <w:p w14:paraId="1B7A8ADC">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b/>
          <w:color w:val="000000"/>
          <w:sz w:val="24"/>
        </w:rPr>
        <w:t>3.2. Организатор ШЭ олимпиады</w:t>
      </w:r>
      <w:r>
        <w:rPr>
          <w:rFonts w:ascii="Times New Roman" w:hAnsi="Times New Roman" w:eastAsia="Times New Roman" w:cs="Times New Roman"/>
          <w:color w:val="000000"/>
          <w:sz w:val="24"/>
        </w:rPr>
        <w:t>:</w:t>
      </w:r>
    </w:p>
    <w:p w14:paraId="11E86625">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3.2.1. Устанавливает квоту победителей и призеров ШЭ олимпиады.</w:t>
      </w:r>
    </w:p>
    <w:p w14:paraId="0383D3F5">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14:paraId="07279E88">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14:paraId="7ECC7C10">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3.2.4. Организуют награждение победителей и призеров ШЭ олимпиады.</w:t>
      </w:r>
    </w:p>
    <w:p w14:paraId="61E3A54F">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14:paraId="5B0892F0">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3.4.  С целью качественного проведения ШЭ по физике, химии, астрономии, биологии, математике и информатике на платформе «Сириус.Курсы»  оргкомитет ШЭ олимпиады:</w:t>
      </w:r>
    </w:p>
    <w:p w14:paraId="15C4CB94">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(ИС СООП).</w:t>
      </w:r>
    </w:p>
    <w:p w14:paraId="13ABCCA9">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3.4.2. 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ИС СООП.</w:t>
      </w:r>
    </w:p>
    <w:p w14:paraId="1B85E11B">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14:paraId="100032D6">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«Сириус.Курсы»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14:paraId="207422D8">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«Сириус.Курсы»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14:paraId="005B61F5">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3.5. ШЭ олимпиады по предметам, не выведенным на платформу «Сириус.Курсы»,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Pr>
          <w:rFonts w:ascii="Times New Roman" w:hAnsi="Times New Roman" w:eastAsia="Times New Roman" w:cs="Times New Roman"/>
          <w:b/>
          <w:color w:val="000000"/>
          <w:sz w:val="24"/>
        </w:rPr>
        <w:t>муниципальная предметно-методическая ко</w:t>
      </w:r>
      <w:r>
        <w:rPr>
          <w:rFonts w:ascii="Times New Roman" w:hAnsi="Times New Roman" w:eastAsia="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14:paraId="3057AC0A">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3.6. </w:t>
      </w:r>
      <w:r>
        <w:rPr>
          <w:rFonts w:ascii="Times New Roman" w:hAnsi="Times New Roman" w:eastAsia="Times New Roman" w:cs="Times New Roman"/>
          <w:b/>
          <w:color w:val="000000"/>
          <w:sz w:val="24"/>
        </w:rPr>
        <w:t>МПМ</w:t>
      </w:r>
      <w:r>
        <w:rPr>
          <w:rFonts w:ascii="Times New Roman" w:hAnsi="Times New Roman" w:eastAsia="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включается следующая информация:</w:t>
      </w:r>
    </w:p>
    <w:p w14:paraId="4A3BD6D1">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рекомендуемое время начала состязательных туров;</w:t>
      </w:r>
    </w:p>
    <w:p w14:paraId="784C9623">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материально-техническое обеспечение;</w:t>
      </w:r>
    </w:p>
    <w:p w14:paraId="4658FDBD">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перечень справочных материалов, средств связи и электронно-вычислительной техники, разрешенных к использованию во время проведения олимпиады; </w:t>
      </w:r>
    </w:p>
    <w:p w14:paraId="02E5E95D">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порядок проверки и оценивания выполненных олимпиадных заданий; </w:t>
      </w:r>
    </w:p>
    <w:p w14:paraId="09DF7B28">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процедуру анализа олимпиадных заданий и их решений;</w:t>
      </w:r>
    </w:p>
    <w:p w14:paraId="6716AD49">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процедуру показа проверенных работ участников олимпиады; </w:t>
      </w:r>
    </w:p>
    <w:p w14:paraId="18045622">
      <w:pPr>
        <w:pBdr>
          <w:top w:val="none" w:color="000000" w:sz="0" w:space="17"/>
          <w:left w:val="none" w:color="000000" w:sz="0" w:space="0"/>
          <w:bottom w:val="none" w:color="000000" w:sz="0" w:space="0"/>
          <w:right w:val="none" w:color="000000" w:sz="0" w:space="0"/>
        </w:pBdr>
        <w:spacing w:after="0" w:line="63" w:lineRule="atLeast"/>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порядок проведения апелляций и подведения итогов ШЭ олимпиада.</w:t>
      </w:r>
    </w:p>
    <w:p w14:paraId="24E86C33">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3.7. Места проведения ШЭ должны соответствовать санитарным нормам и требованиям Роспотребнадзора, установленным на момент проведения олимпиады.</w:t>
      </w:r>
    </w:p>
    <w:p w14:paraId="5EB7BBEA">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14:paraId="158F895F">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3.9. </w:t>
      </w:r>
      <w:r>
        <w:rPr>
          <w:rFonts w:ascii="Times New Roman" w:hAnsi="Times New Roman" w:eastAsia="Times New Roman" w:cs="Times New Roman"/>
          <w:b/>
          <w:color w:val="000000"/>
          <w:sz w:val="24"/>
        </w:rPr>
        <w:t>Оргкомитет ШЭ</w:t>
      </w:r>
      <w:r>
        <w:rPr>
          <w:rFonts w:ascii="Times New Roman" w:hAnsi="Times New Roman" w:eastAsia="Times New Roman" w:cs="Times New Roman"/>
          <w:color w:val="000000"/>
          <w:sz w:val="24"/>
        </w:rPr>
        <w:t xml:space="preserve"> олимпиады обеспечивает: </w:t>
      </w:r>
    </w:p>
    <w:p w14:paraId="47A99E1C">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14:paraId="71A887FF">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не позднее чем за 10 календарных дней</w:t>
      </w:r>
      <w:r>
        <w:rPr>
          <w:rFonts w:ascii="Times New Roman" w:hAnsi="Times New Roman" w:eastAsia="Times New Roman" w:cs="Times New Roman"/>
          <w:color w:val="000000"/>
          <w:sz w:val="24"/>
        </w:rPr>
        <w:t xml:space="preserve">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w:t>
      </w:r>
      <w:r>
        <w:rPr>
          <w:rFonts w:ascii="Times New Roman" w:hAnsi="Times New Roman" w:eastAsia="Times New Roman" w:cs="Times New Roman"/>
          <w:b/>
          <w:color w:val="000000"/>
          <w:sz w:val="24"/>
        </w:rPr>
        <w:t>на публикацию результатов по каждому общеобразовательному предмету на своем официальном сайте</w:t>
      </w:r>
      <w:r>
        <w:rPr>
          <w:rFonts w:ascii="Times New Roman" w:hAnsi="Times New Roman" w:eastAsia="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и передает их в департамент образования; </w:t>
      </w:r>
    </w:p>
    <w:p w14:paraId="41B646C7">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не позднее чем за 10 календарных дней</w:t>
      </w:r>
      <w:r>
        <w:rPr>
          <w:rFonts w:ascii="Times New Roman" w:hAnsi="Times New Roman" w:eastAsia="Times New Roman" w:cs="Times New Roman"/>
          <w:color w:val="000000"/>
          <w:sz w:val="24"/>
        </w:rPr>
        <w:t xml:space="preserve">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14:paraId="23EEABD8">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14:paraId="50C773B7">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тиражирование материалов в день проведения олимпиады; </w:t>
      </w:r>
    </w:p>
    <w:p w14:paraId="6CDE4968">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14:paraId="49AB8525">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14:paraId="3F2240F8">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14:paraId="22EF8A8A">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хранение работ участников олимпиады в течение срока, установленного организационно-технологической моделью  и приказом ; </w:t>
      </w:r>
    </w:p>
    <w:p w14:paraId="602852A7">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своевременную передачу обезличенных работ участников членам жюри для проверки; </w:t>
      </w:r>
    </w:p>
    <w:p w14:paraId="218B1D52">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декодирование работ участников олимпиады;</w:t>
      </w:r>
    </w:p>
    <w:p w14:paraId="71DE2015">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 подготовку и внесение данных в протокол предварительных результатов; </w:t>
      </w:r>
    </w:p>
    <w:p w14:paraId="1B3E96FC">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информирование участников о результатах выполнения ими олимпиадных заданий; </w:t>
      </w:r>
    </w:p>
    <w:p w14:paraId="39EEAD3C">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14:paraId="52DD257E">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прием заявлений на апелляцию от участников олимпиады; </w:t>
      </w:r>
    </w:p>
    <w:p w14:paraId="702E9355">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организацию проведения апелляций по каждому общеобразовательному предмету.</w:t>
      </w:r>
      <w:r>
        <w:rPr>
          <w:rFonts w:ascii="Times New Roman" w:hAnsi="Times New Roman" w:eastAsia="Times New Roman" w:cs="Times New Roman"/>
          <w:color w:val="000000"/>
          <w:sz w:val="24"/>
          <w:highlight w:val="yellow"/>
        </w:rPr>
        <w:t xml:space="preserve"> </w:t>
      </w:r>
    </w:p>
    <w:p w14:paraId="6D5FA7AC">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3.10. Для проведения ШЭ олимпиады оргкомитет разрабатывает </w:t>
      </w:r>
      <w:r>
        <w:rPr>
          <w:rFonts w:ascii="Times New Roman" w:hAnsi="Times New Roman" w:eastAsia="Times New Roman" w:cs="Times New Roman"/>
          <w:b/>
          <w:color w:val="000000"/>
          <w:sz w:val="24"/>
        </w:rPr>
        <w:t>организационно-технологическую модель (далее – оргмодель).</w:t>
      </w:r>
      <w:r>
        <w:rPr>
          <w:rFonts w:ascii="Times New Roman" w:hAnsi="Times New Roman" w:eastAsia="Times New Roman" w:cs="Times New Roman"/>
          <w:color w:val="000000"/>
          <w:sz w:val="24"/>
        </w:rPr>
        <w:t xml:space="preserve"> </w:t>
      </w:r>
    </w:p>
    <w:p w14:paraId="6E42E96C">
      <w:pPr>
        <w:pBdr>
          <w:top w:val="none" w:color="000000" w:sz="0" w:space="17"/>
          <w:left w:val="none" w:color="000000" w:sz="0" w:space="0"/>
          <w:bottom w:val="none" w:color="000000" w:sz="0" w:space="0"/>
          <w:right w:val="none" w:color="000000" w:sz="0" w:space="0"/>
        </w:pBdr>
        <w:spacing w:after="0" w:line="240" w:lineRule="auto"/>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3.11.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 ШЭ на платформе «Сириус.Курсы»). В жюри входят председатель и члены жюри (не менее 5 человек) </w:t>
      </w:r>
    </w:p>
    <w:p w14:paraId="214F235F">
      <w:pPr>
        <w:pBdr>
          <w:top w:val="none" w:color="000000" w:sz="0" w:space="17"/>
          <w:left w:val="none" w:color="000000" w:sz="0" w:space="0"/>
          <w:bottom w:val="none" w:color="000000" w:sz="0" w:space="0"/>
          <w:right w:val="none" w:color="000000" w:sz="0" w:space="0"/>
        </w:pBdr>
        <w:spacing w:after="0" w:line="240" w:lineRule="auto"/>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      3.12. </w:t>
      </w:r>
      <w:r>
        <w:rPr>
          <w:rFonts w:ascii="Times New Roman" w:hAnsi="Times New Roman" w:eastAsia="Times New Roman" w:cs="Times New Roman"/>
          <w:b/>
          <w:color w:val="000000"/>
          <w:sz w:val="24"/>
        </w:rPr>
        <w:t>Жюри ШЭ олимпиады</w:t>
      </w:r>
      <w:r>
        <w:rPr>
          <w:rFonts w:ascii="Times New Roman" w:hAnsi="Times New Roman" w:eastAsia="Times New Roman" w:cs="Times New Roman"/>
          <w:color w:val="000000"/>
          <w:sz w:val="24"/>
        </w:rPr>
        <w:t xml:space="preserve">: </w:t>
      </w:r>
    </w:p>
    <w:p w14:paraId="7347E763">
      <w:pPr>
        <w:numPr>
          <w:ilvl w:val="0"/>
          <w:numId w:val="2"/>
        </w:numPr>
        <w:pBdr>
          <w:top w:val="none" w:color="000000" w:sz="0" w:space="17"/>
          <w:left w:val="none" w:color="000000" w:sz="0" w:space="0"/>
          <w:bottom w:val="none" w:color="000000" w:sz="0" w:space="0"/>
          <w:right w:val="none" w:color="000000" w:sz="0" w:space="0"/>
        </w:pBdr>
        <w:spacing w:after="0" w:line="240" w:lineRule="auto"/>
        <w:ind w:left="284" w:hanging="284"/>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осуществляет оценивание выполненных олимпиадных работ; </w:t>
      </w:r>
    </w:p>
    <w:p w14:paraId="14246092">
      <w:pPr>
        <w:numPr>
          <w:ilvl w:val="0"/>
          <w:numId w:val="2"/>
        </w:numPr>
        <w:pBdr>
          <w:top w:val="none" w:color="000000" w:sz="0" w:space="17"/>
          <w:left w:val="none" w:color="000000" w:sz="0" w:space="0"/>
          <w:bottom w:val="none" w:color="000000" w:sz="0" w:space="0"/>
          <w:right w:val="none" w:color="000000" w:sz="0" w:space="0"/>
        </w:pBdr>
        <w:spacing w:after="0" w:line="240" w:lineRule="auto"/>
        <w:ind w:left="284" w:hanging="284"/>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оргмоделью ШЭ олимпиады; </w:t>
      </w:r>
    </w:p>
    <w:p w14:paraId="638A9B27">
      <w:pPr>
        <w:numPr>
          <w:ilvl w:val="0"/>
          <w:numId w:val="2"/>
        </w:numPr>
        <w:pBdr>
          <w:top w:val="none" w:color="000000" w:sz="0" w:space="17"/>
          <w:left w:val="none" w:color="000000" w:sz="0" w:space="0"/>
          <w:bottom w:val="none" w:color="000000" w:sz="0" w:space="0"/>
          <w:right w:val="none" w:color="000000" w:sz="0" w:space="0"/>
        </w:pBdr>
        <w:spacing w:after="0" w:line="240" w:lineRule="auto"/>
        <w:ind w:left="284" w:hanging="284"/>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14:paraId="755066BA">
      <w:pPr>
        <w:numPr>
          <w:ilvl w:val="0"/>
          <w:numId w:val="2"/>
        </w:numPr>
        <w:pBdr>
          <w:top w:val="none" w:color="000000" w:sz="0" w:space="17"/>
          <w:left w:val="none" w:color="000000" w:sz="0" w:space="0"/>
          <w:bottom w:val="none" w:color="000000" w:sz="0" w:space="0"/>
          <w:right w:val="none" w:color="000000" w:sz="0" w:space="0"/>
        </w:pBdr>
        <w:spacing w:after="0" w:line="240" w:lineRule="auto"/>
        <w:ind w:left="284" w:hanging="284"/>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14:paraId="09791CE0">
      <w:pPr>
        <w:numPr>
          <w:ilvl w:val="0"/>
          <w:numId w:val="2"/>
        </w:numPr>
        <w:pBdr>
          <w:top w:val="none" w:color="000000" w:sz="0" w:space="17"/>
          <w:left w:val="none" w:color="000000" w:sz="0" w:space="0"/>
          <w:bottom w:val="none" w:color="000000" w:sz="0" w:space="0"/>
          <w:right w:val="none" w:color="000000" w:sz="0" w:space="0"/>
        </w:pBdr>
        <w:spacing w:after="0" w:line="240" w:lineRule="auto"/>
        <w:ind w:left="284" w:hanging="284"/>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направляет в департамент образования города Симферополя о Республики Крым аналитический отчет о результатах выполнения олимпиадных заданий, подписанный председателем жюри;</w:t>
      </w:r>
    </w:p>
    <w:p w14:paraId="1529925E">
      <w:pPr>
        <w:numPr>
          <w:ilvl w:val="0"/>
          <w:numId w:val="2"/>
        </w:numPr>
        <w:pBdr>
          <w:top w:val="none" w:color="000000" w:sz="0" w:space="17"/>
          <w:left w:val="none" w:color="000000" w:sz="0" w:space="0"/>
          <w:bottom w:val="none" w:color="000000" w:sz="0" w:space="0"/>
          <w:right w:val="none" w:color="000000" w:sz="0" w:space="0"/>
        </w:pBdr>
        <w:spacing w:after="0" w:line="240" w:lineRule="auto"/>
        <w:ind w:left="284" w:hanging="284"/>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14:paraId="4007A898">
      <w:pPr>
        <w:pBdr>
          <w:top w:val="none" w:color="000000" w:sz="0" w:space="17"/>
          <w:left w:val="none" w:color="000000" w:sz="0" w:space="0"/>
          <w:bottom w:val="none" w:color="000000" w:sz="0" w:space="0"/>
          <w:right w:val="none" w:color="000000" w:sz="0" w:space="0"/>
        </w:pBdr>
        <w:spacing w:after="0" w:line="63" w:lineRule="atLeast"/>
        <w:ind w:firstLine="426"/>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3.13.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14:paraId="43F3FF70">
      <w:pPr>
        <w:widowControl w:val="0"/>
        <w:autoSpaceDE w:val="0"/>
        <w:spacing w:after="0" w:line="240" w:lineRule="auto"/>
        <w:jc w:val="center"/>
        <w:rPr>
          <w:rFonts w:ascii="Times New Roman" w:hAnsi="Times New Roman" w:eastAsia="Times New Roman" w:cs="Times New Roman"/>
          <w:sz w:val="24"/>
          <w:szCs w:val="24"/>
          <w:lang w:eastAsia="ru-RU"/>
        </w:rPr>
      </w:pPr>
    </w:p>
    <w:p w14:paraId="7E779260">
      <w:pPr>
        <w:widowControl w:val="0"/>
        <w:autoSpaceDE w:val="0"/>
        <w:spacing w:after="0" w:line="240" w:lineRule="auto"/>
        <w:jc w:val="center"/>
        <w:rPr>
          <w:rFonts w:ascii="Times New Roman" w:hAnsi="Times New Roman" w:eastAsia="Times New Roman" w:cs="Times New Roman"/>
          <w:sz w:val="24"/>
          <w:szCs w:val="24"/>
          <w:lang w:eastAsia="ru-RU"/>
        </w:rPr>
      </w:pPr>
    </w:p>
    <w:p w14:paraId="1F37E595">
      <w:pPr>
        <w:widowControl w:val="0"/>
        <w:autoSpaceDE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IV</w:t>
      </w:r>
      <w:r>
        <w:rPr>
          <w:rFonts w:ascii="Times New Roman" w:hAnsi="Times New Roman" w:eastAsia="Times New Roman" w:cs="Times New Roman"/>
          <w:b/>
          <w:sz w:val="24"/>
          <w:szCs w:val="24"/>
          <w:lang w:eastAsia="ru-RU"/>
        </w:rPr>
        <w:t>. Проведение школьного  этапа олимпиады</w:t>
      </w:r>
    </w:p>
    <w:p w14:paraId="21A24DA8">
      <w:pPr>
        <w:widowControl w:val="0"/>
        <w:autoSpaceDE w:val="0"/>
        <w:spacing w:after="0" w:line="240" w:lineRule="auto"/>
        <w:jc w:val="center"/>
        <w:rPr>
          <w:rFonts w:ascii="Times New Roman" w:hAnsi="Times New Roman" w:eastAsia="Times New Roman" w:cs="Times New Roman"/>
          <w:sz w:val="24"/>
          <w:szCs w:val="24"/>
          <w:lang w:eastAsia="ru-RU"/>
        </w:rPr>
      </w:pPr>
    </w:p>
    <w:p w14:paraId="30128D95">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4.1 Задания школьного этапа олимпиады передаются ответственным лицам за получение и тиражирование олимпиадных задний школьного этапа (далее – ответственные лица), определенным  приказом по  общеобразовательной организации.</w:t>
      </w:r>
    </w:p>
    <w:p w14:paraId="48B0A1EF">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ответственным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14:paraId="2D2A5021">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14:paraId="79ADF57C">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14:paraId="6172E0E0">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4.2. 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 использования ИКТ – площадку и технические требования к подключению).</w:t>
      </w:r>
    </w:p>
    <w:p w14:paraId="33D93699">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14:paraId="065F44DA">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14:paraId="69AA0747">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14:paraId="5653C240">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14:paraId="705D73C1">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14:paraId="0592A32E">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14:paraId="66DFBC9B">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14:paraId="4F6C98C8">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14:paraId="4F2DAC70">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14:paraId="61128A71">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14:paraId="03852299">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14:paraId="59851ABD">
      <w:pPr>
        <w:widowControl w:val="0"/>
        <w:autoSpaceDE w:val="0"/>
        <w:spacing w:after="0" w:line="240" w:lineRule="auto"/>
        <w:ind w:firstLine="567"/>
        <w:jc w:val="both"/>
        <w:rPr>
          <w:rFonts w:ascii="Times New Roman" w:hAnsi="Times New Roman" w:eastAsia="Times New Roman" w:cs="Times New Roman"/>
          <w:bCs/>
          <w:sz w:val="24"/>
          <w:szCs w:val="24"/>
          <w:lang w:eastAsia="ru-RU"/>
        </w:rPr>
      </w:pPr>
    </w:p>
    <w:p w14:paraId="0186718A">
      <w:pPr>
        <w:widowControl w:val="0"/>
        <w:autoSpaceDE w:val="0"/>
        <w:spacing w:after="0" w:line="240" w:lineRule="auto"/>
        <w:ind w:firstLine="567"/>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val="en-US" w:eastAsia="ru-RU"/>
        </w:rPr>
        <w:t>V</w:t>
      </w:r>
      <w:r>
        <w:rPr>
          <w:rFonts w:ascii="Times New Roman" w:hAnsi="Times New Roman" w:eastAsia="Times New Roman" w:cs="Times New Roman"/>
          <w:b/>
          <w:bCs/>
          <w:sz w:val="24"/>
          <w:szCs w:val="24"/>
          <w:lang w:eastAsia="ru-RU"/>
        </w:rPr>
        <w:t xml:space="preserve">. Порядок проверки олимпиадных работ </w:t>
      </w:r>
    </w:p>
    <w:p w14:paraId="4D7A8183">
      <w:pPr>
        <w:widowControl w:val="0"/>
        <w:autoSpaceDE w:val="0"/>
        <w:spacing w:after="0" w:line="240" w:lineRule="auto"/>
        <w:ind w:firstLine="567"/>
        <w:jc w:val="center"/>
        <w:rPr>
          <w:rFonts w:ascii="Times New Roman" w:hAnsi="Times New Roman" w:eastAsia="Times New Roman" w:cs="Times New Roman"/>
          <w:bCs/>
          <w:sz w:val="24"/>
          <w:szCs w:val="24"/>
          <w:lang w:eastAsia="ru-RU"/>
        </w:rPr>
      </w:pPr>
    </w:p>
    <w:p w14:paraId="054B181A">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этапа олимпиады передаются председателю (заместителю председателя)  жюри.</w:t>
      </w:r>
    </w:p>
    <w:p w14:paraId="4F5DD5EB">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w:t>
      </w:r>
    </w:p>
    <w:p w14:paraId="1E8461CA">
      <w:pPr>
        <w:widowControl w:val="0"/>
        <w:autoSpaceDE w:val="0"/>
        <w:spacing w:after="0" w:line="240" w:lineRule="auto"/>
        <w:ind w:firstLine="567"/>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val="en-US" w:eastAsia="ru-RU"/>
        </w:rPr>
        <w:t>VI</w:t>
      </w:r>
      <w:r>
        <w:rPr>
          <w:rFonts w:ascii="Times New Roman" w:hAnsi="Times New Roman" w:eastAsia="Times New Roman" w:cs="Times New Roman"/>
          <w:b/>
          <w:bCs/>
          <w:sz w:val="24"/>
          <w:szCs w:val="24"/>
          <w:lang w:eastAsia="ru-RU"/>
        </w:rPr>
        <w:t>. Порядок проведения процедуры анализа, показа и апелляции по результатам проверки заданий.</w:t>
      </w:r>
    </w:p>
    <w:p w14:paraId="5E97C954">
      <w:pPr>
        <w:widowControl w:val="0"/>
        <w:autoSpaceDE w:val="0"/>
        <w:spacing w:after="0" w:line="240" w:lineRule="auto"/>
        <w:ind w:firstLine="567"/>
        <w:jc w:val="center"/>
        <w:rPr>
          <w:rFonts w:ascii="Times New Roman" w:hAnsi="Times New Roman" w:eastAsia="Times New Roman" w:cs="Times New Roman"/>
          <w:bCs/>
          <w:sz w:val="24"/>
          <w:szCs w:val="24"/>
          <w:lang w:eastAsia="ru-RU"/>
        </w:rPr>
      </w:pPr>
    </w:p>
    <w:p w14:paraId="1EEC2F83">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14:paraId="764DCF03">
      <w:pPr>
        <w:spacing w:after="0" w:line="240" w:lineRule="auto"/>
        <w:ind w:firstLine="567"/>
        <w:jc w:val="both"/>
        <w:rPr>
          <w:rFonts w:ascii="Times New Roman" w:hAnsi="Times New Roman" w:eastAsia="Calibri" w:cs="Times New Roman"/>
          <w:sz w:val="24"/>
          <w:szCs w:val="24"/>
        </w:rPr>
      </w:pPr>
      <w:r>
        <w:rPr>
          <w:rFonts w:ascii="Times New Roman" w:hAnsi="Times New Roman" w:eastAsia="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14:paraId="73321B74">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14:paraId="75268BE9">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6.2. Во время показа запрещено выносить работы участников (в случае очного показа), выполнять фото- и видеофиксацию работы, делать в ней какие-либо пометки.  Жюри не вправе изменять баллы, выставленные при проверке олимпиадных заданий. </w:t>
      </w:r>
    </w:p>
    <w:p w14:paraId="6EB2F720">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14:paraId="43BAF3BD">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14:paraId="10FB8335">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14:paraId="5819A61E">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14:paraId="08A2A5D7">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 отклонении апелляции и сохранении выставленных баллов;</w:t>
      </w:r>
    </w:p>
    <w:p w14:paraId="19ED1D28">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-об удовлетворении апелляции с понижением количества баллов;</w:t>
      </w:r>
    </w:p>
    <w:p w14:paraId="11216171">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об удовлетворении апелляции с повышением количества баллов.</w:t>
      </w:r>
    </w:p>
    <w:p w14:paraId="14273B5D">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14:paraId="288870EC">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соответствующего предмета для внесения изменений в отчетную документацию.</w:t>
      </w:r>
    </w:p>
    <w:p w14:paraId="5A36D948">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 Хранение работ участников школьного этапа, протоколов жюри школьного этапа олимпиады по каждому предмету до 30 мая текущего учебного  года.</w:t>
      </w:r>
    </w:p>
    <w:p w14:paraId="41C33438">
      <w:pPr>
        <w:widowControl w:val="0"/>
        <w:autoSpaceDE w:val="0"/>
        <w:spacing w:after="0" w:line="240" w:lineRule="auto"/>
        <w:ind w:firstLine="567"/>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p>
    <w:p w14:paraId="63EBF262">
      <w:pPr>
        <w:widowControl w:val="0"/>
        <w:autoSpaceDE w:val="0"/>
        <w:spacing w:after="0" w:line="240" w:lineRule="auto"/>
        <w:ind w:firstLine="567"/>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
          <w:bCs/>
          <w:sz w:val="24"/>
          <w:szCs w:val="24"/>
          <w:lang w:val="en-US" w:eastAsia="ru-RU"/>
        </w:rPr>
        <w:t>VII</w:t>
      </w:r>
      <w:r>
        <w:rPr>
          <w:rFonts w:ascii="Times New Roman" w:hAnsi="Times New Roman" w:eastAsia="Times New Roman" w:cs="Times New Roman"/>
          <w:b/>
          <w:bCs/>
          <w:sz w:val="24"/>
          <w:szCs w:val="24"/>
          <w:lang w:eastAsia="ru-RU"/>
        </w:rPr>
        <w:t>.  Порядок подведения итогов олимпиады</w:t>
      </w:r>
    </w:p>
    <w:p w14:paraId="47601C74">
      <w:pPr>
        <w:widowControl w:val="0"/>
        <w:autoSpaceDE w:val="0"/>
        <w:spacing w:after="0" w:line="240" w:lineRule="auto"/>
        <w:ind w:firstLine="567"/>
        <w:jc w:val="both"/>
        <w:rPr>
          <w:rFonts w:ascii="Times New Roman" w:hAnsi="Times New Roman" w:eastAsia="Times New Roman" w:cs="Times New Roman"/>
          <w:bCs/>
          <w:sz w:val="24"/>
          <w:szCs w:val="24"/>
          <w:lang w:eastAsia="ru-RU"/>
        </w:rPr>
      </w:pPr>
    </w:p>
    <w:p w14:paraId="1F3A2041">
      <w:pPr>
        <w:widowControl w:val="0"/>
        <w:numPr>
          <w:ilvl w:val="1"/>
          <w:numId w:val="3"/>
        </w:numPr>
        <w:tabs>
          <w:tab w:val="left" w:pos="1134"/>
        </w:tabs>
        <w:autoSpaceDE w:val="0"/>
        <w:spacing w:after="0" w:line="240" w:lineRule="auto"/>
        <w:ind w:left="0"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14:paraId="6836453C">
      <w:pPr>
        <w:widowControl w:val="0"/>
        <w:numPr>
          <w:ilvl w:val="1"/>
          <w:numId w:val="3"/>
        </w:numPr>
        <w:tabs>
          <w:tab w:val="left" w:pos="1134"/>
        </w:tabs>
        <w:autoSpaceDE w:val="0"/>
        <w:spacing w:after="0" w:line="240" w:lineRule="auto"/>
        <w:ind w:left="0"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w:t>
      </w:r>
    </w:p>
    <w:p w14:paraId="4F65B157">
      <w:pPr>
        <w:tabs>
          <w:tab w:val="left" w:pos="3635"/>
        </w:tabs>
        <w:spacing w:after="0" w:line="240" w:lineRule="auto"/>
        <w:ind w:left="36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w:t>
      </w:r>
    </w:p>
    <w:p w14:paraId="2736EA56"/>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D45744"/>
    <w:multiLevelType w:val="multilevel"/>
    <w:tmpl w:val="22D4574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05A235E"/>
    <w:multiLevelType w:val="multilevel"/>
    <w:tmpl w:val="605A235E"/>
    <w:lvl w:ilvl="0" w:tentative="0">
      <w:start w:val="1"/>
      <w:numFmt w:val="decimal"/>
      <w:lvlText w:val="%1."/>
      <w:lvlJc w:val="left"/>
      <w:pPr>
        <w:ind w:left="712" w:hanging="570"/>
      </w:pPr>
      <w:rPr>
        <w:rFonts w:hint="default"/>
      </w:rPr>
    </w:lvl>
    <w:lvl w:ilvl="1" w:tentative="0">
      <w:start w:val="1"/>
      <w:numFmt w:val="decimal"/>
      <w:isLgl/>
      <w:lvlText w:val="%1.%2."/>
      <w:lvlJc w:val="left"/>
      <w:pPr>
        <w:ind w:left="927" w:hanging="360"/>
      </w:pPr>
      <w:rPr>
        <w:rFonts w:hint="default"/>
      </w:rPr>
    </w:lvl>
    <w:lvl w:ilvl="2" w:tentative="0">
      <w:start w:val="1"/>
      <w:numFmt w:val="decimal"/>
      <w:isLgl/>
      <w:lvlText w:val="%1.%2.%3."/>
      <w:lvlJc w:val="left"/>
      <w:pPr>
        <w:ind w:left="1712" w:hanging="720"/>
      </w:pPr>
      <w:rPr>
        <w:rFonts w:hint="default"/>
      </w:rPr>
    </w:lvl>
    <w:lvl w:ilvl="3" w:tentative="0">
      <w:start w:val="1"/>
      <w:numFmt w:val="decimal"/>
      <w:isLgl/>
      <w:lvlText w:val="%1.%2.%3.%4."/>
      <w:lvlJc w:val="left"/>
      <w:pPr>
        <w:ind w:left="2137" w:hanging="720"/>
      </w:pPr>
      <w:rPr>
        <w:rFonts w:hint="default"/>
      </w:rPr>
    </w:lvl>
    <w:lvl w:ilvl="4" w:tentative="0">
      <w:start w:val="1"/>
      <w:numFmt w:val="decimal"/>
      <w:isLgl/>
      <w:lvlText w:val="%1.%2.%3.%4.%5."/>
      <w:lvlJc w:val="left"/>
      <w:pPr>
        <w:ind w:left="2922" w:hanging="1080"/>
      </w:pPr>
      <w:rPr>
        <w:rFonts w:hint="default"/>
      </w:rPr>
    </w:lvl>
    <w:lvl w:ilvl="5" w:tentative="0">
      <w:start w:val="1"/>
      <w:numFmt w:val="decimal"/>
      <w:isLgl/>
      <w:lvlText w:val="%1.%2.%3.%4.%5.%6."/>
      <w:lvlJc w:val="left"/>
      <w:pPr>
        <w:ind w:left="3347" w:hanging="1080"/>
      </w:pPr>
      <w:rPr>
        <w:rFonts w:hint="default"/>
      </w:rPr>
    </w:lvl>
    <w:lvl w:ilvl="6" w:tentative="0">
      <w:start w:val="1"/>
      <w:numFmt w:val="decimal"/>
      <w:isLgl/>
      <w:lvlText w:val="%1.%2.%3.%4.%5.%6.%7."/>
      <w:lvlJc w:val="left"/>
      <w:pPr>
        <w:ind w:left="4132" w:hanging="1440"/>
      </w:pPr>
      <w:rPr>
        <w:rFonts w:hint="default"/>
      </w:rPr>
    </w:lvl>
    <w:lvl w:ilvl="7" w:tentative="0">
      <w:start w:val="1"/>
      <w:numFmt w:val="decimal"/>
      <w:isLgl/>
      <w:lvlText w:val="%1.%2.%3.%4.%5.%6.%7.%8."/>
      <w:lvlJc w:val="left"/>
      <w:pPr>
        <w:ind w:left="4557" w:hanging="1440"/>
      </w:pPr>
      <w:rPr>
        <w:rFonts w:hint="default"/>
      </w:rPr>
    </w:lvl>
    <w:lvl w:ilvl="8" w:tentative="0">
      <w:start w:val="1"/>
      <w:numFmt w:val="decimal"/>
      <w:isLgl/>
      <w:lvlText w:val="%1.%2.%3.%4.%5.%6.%7.%8.%9."/>
      <w:lvlJc w:val="left"/>
      <w:pPr>
        <w:ind w:left="5342" w:hanging="1800"/>
      </w:pPr>
      <w:rPr>
        <w:rFonts w:hint="default"/>
      </w:rPr>
    </w:lvl>
  </w:abstractNum>
  <w:abstractNum w:abstractNumId="2">
    <w:nsid w:val="6EF50F22"/>
    <w:multiLevelType w:val="multilevel"/>
    <w:tmpl w:val="6EF50F22"/>
    <w:lvl w:ilvl="0" w:tentative="0">
      <w:start w:val="1"/>
      <w:numFmt w:val="decimal"/>
      <w:lvlText w:val="%1."/>
      <w:lvlJc w:val="left"/>
      <w:pPr>
        <w:ind w:left="945" w:hanging="945"/>
      </w:pPr>
      <w:rPr>
        <w:rFonts w:hint="default"/>
        <w:color w:val="000000"/>
      </w:rPr>
    </w:lvl>
    <w:lvl w:ilvl="1" w:tentative="0">
      <w:start w:val="1"/>
      <w:numFmt w:val="decimal"/>
      <w:lvlText w:val="%1.%2."/>
      <w:lvlJc w:val="left"/>
      <w:pPr>
        <w:ind w:left="1655" w:hanging="945"/>
      </w:pPr>
      <w:rPr>
        <w:rFonts w:hint="default"/>
        <w:color w:val="000000"/>
      </w:rPr>
    </w:lvl>
    <w:lvl w:ilvl="2" w:tentative="0">
      <w:start w:val="1"/>
      <w:numFmt w:val="decimal"/>
      <w:lvlText w:val="%1.%2.%3."/>
      <w:lvlJc w:val="left"/>
      <w:pPr>
        <w:ind w:left="1797" w:hanging="945"/>
      </w:pPr>
      <w:rPr>
        <w:rFonts w:hint="default"/>
        <w:color w:val="000000"/>
      </w:rPr>
    </w:lvl>
    <w:lvl w:ilvl="3" w:tentative="0">
      <w:start w:val="1"/>
      <w:numFmt w:val="decimal"/>
      <w:lvlText w:val="%1.%2.%3.%4."/>
      <w:lvlJc w:val="left"/>
      <w:pPr>
        <w:ind w:left="2223" w:hanging="945"/>
      </w:pPr>
      <w:rPr>
        <w:rFonts w:hint="default"/>
        <w:color w:val="000000"/>
      </w:rPr>
    </w:lvl>
    <w:lvl w:ilvl="4" w:tentative="0">
      <w:start w:val="1"/>
      <w:numFmt w:val="decimal"/>
      <w:lvlText w:val="%1.%2.%3.%4.%5."/>
      <w:lvlJc w:val="left"/>
      <w:pPr>
        <w:ind w:left="2784" w:hanging="1080"/>
      </w:pPr>
      <w:rPr>
        <w:rFonts w:hint="default"/>
        <w:color w:val="000000"/>
      </w:rPr>
    </w:lvl>
    <w:lvl w:ilvl="5" w:tentative="0">
      <w:start w:val="1"/>
      <w:numFmt w:val="decimal"/>
      <w:lvlText w:val="%1.%2.%3.%4.%5.%6."/>
      <w:lvlJc w:val="left"/>
      <w:pPr>
        <w:ind w:left="3210" w:hanging="1080"/>
      </w:pPr>
      <w:rPr>
        <w:rFonts w:hint="default"/>
        <w:color w:val="000000"/>
      </w:rPr>
    </w:lvl>
    <w:lvl w:ilvl="6" w:tentative="0">
      <w:start w:val="1"/>
      <w:numFmt w:val="decimal"/>
      <w:lvlText w:val="%1.%2.%3.%4.%5.%6.%7."/>
      <w:lvlJc w:val="left"/>
      <w:pPr>
        <w:ind w:left="3996" w:hanging="1440"/>
      </w:pPr>
      <w:rPr>
        <w:rFonts w:hint="default"/>
        <w:color w:val="000000"/>
      </w:rPr>
    </w:lvl>
    <w:lvl w:ilvl="7" w:tentative="0">
      <w:start w:val="1"/>
      <w:numFmt w:val="decimal"/>
      <w:lvlText w:val="%1.%2.%3.%4.%5.%6.%7.%8."/>
      <w:lvlJc w:val="left"/>
      <w:pPr>
        <w:ind w:left="4422" w:hanging="1440"/>
      </w:pPr>
      <w:rPr>
        <w:rFonts w:hint="default"/>
        <w:color w:val="000000"/>
      </w:rPr>
    </w:lvl>
    <w:lvl w:ilvl="8" w:tentative="0">
      <w:start w:val="1"/>
      <w:numFmt w:val="decimal"/>
      <w:lvlText w:val="%1.%2.%3.%4.%5.%6.%7.%8.%9."/>
      <w:lvlJc w:val="left"/>
      <w:pPr>
        <w:ind w:left="5208" w:hanging="1800"/>
      </w:pPr>
      <w:rPr>
        <w:rFonts w:hint="default"/>
        <w:color w:val="00000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760BC1"/>
    <w:rsid w:val="0B760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2025-09-11T20:08:00Z</dcterms:created>
  <dc:creator>Нияра Курдова</dc:creator>
  <cp:lastModifiedBy>Нияра Курдова</cp:lastModifiedBy>
  <dcterms:modified xsi:type="dcterms:W3CDTF">2025-09-11T20:09:44Z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E96CBC82E23B4A02B10FF550BF851268_11</vt:lpwstr>
  </property>
</Properties>
</file>