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5A" w:rsidRPr="004C5257" w:rsidRDefault="00FE36AE" w:rsidP="00C70D5A">
      <w:pPr>
        <w:spacing w:after="0"/>
        <w:ind w:firstLine="851"/>
        <w:jc w:val="both"/>
      </w:pPr>
      <w:r>
        <w:t>В 2022 году р</w:t>
      </w:r>
      <w:bookmarkStart w:id="0" w:name="_GoBack"/>
      <w:bookmarkEnd w:id="0"/>
      <w:r w:rsidR="001E7152" w:rsidRPr="004C5257">
        <w:t>абота администрации и пед</w:t>
      </w:r>
      <w:r w:rsidR="001E7152">
        <w:t>агогов</w:t>
      </w:r>
      <w:r w:rsidR="001E7152" w:rsidRPr="004C5257">
        <w:t xml:space="preserve"> </w:t>
      </w:r>
      <w:r w:rsidR="006578C4" w:rsidRPr="00C420EA">
        <w:t xml:space="preserve">МБОУ «Гимназия № 1 им. И.В. Курчатова» </w:t>
      </w:r>
      <w:r w:rsidR="001E7152" w:rsidRPr="004C5257">
        <w:t xml:space="preserve">совместно с родителями (законными представителями) учащихся способствует совершенствованию условий пребывания учащихся в </w:t>
      </w:r>
      <w:r w:rsidR="001E7152">
        <w:t>образовательном учреждении</w:t>
      </w:r>
      <w:r w:rsidR="001E7152" w:rsidRPr="004C5257">
        <w:t xml:space="preserve">. </w:t>
      </w:r>
      <w:r w:rsidR="001E7152">
        <w:t>М</w:t>
      </w:r>
      <w:r w:rsidR="001E7152" w:rsidRPr="004C5257">
        <w:t>атериально-техническ</w:t>
      </w:r>
      <w:r w:rsidR="001E7152">
        <w:t>ая</w:t>
      </w:r>
      <w:r w:rsidR="001E7152" w:rsidRPr="004C5257">
        <w:t xml:space="preserve"> ба</w:t>
      </w:r>
      <w:r w:rsidR="001E7152">
        <w:t>за</w:t>
      </w:r>
      <w:r w:rsidR="001E7152" w:rsidRPr="004C5257">
        <w:t xml:space="preserve"> </w:t>
      </w:r>
      <w:r w:rsidR="001E7152">
        <w:t xml:space="preserve">обновляется </w:t>
      </w:r>
      <w:r w:rsidR="001E7152" w:rsidRPr="004C5257">
        <w:t>в плановом режиме.</w:t>
      </w:r>
      <w:r w:rsidR="00C70D5A" w:rsidRPr="00C70D5A">
        <w:t xml:space="preserve"> </w:t>
      </w:r>
      <w:r w:rsidR="00C70D5A">
        <w:t>О</w:t>
      </w:r>
      <w:r w:rsidR="00C70D5A" w:rsidRPr="004C5257">
        <w:t>бразовательная среда</w:t>
      </w:r>
      <w:r w:rsidR="00C70D5A">
        <w:t>,</w:t>
      </w:r>
      <w:r w:rsidR="00C70D5A" w:rsidRPr="004C5257">
        <w:t xml:space="preserve"> сформирова</w:t>
      </w:r>
      <w:r w:rsidR="00C70D5A">
        <w:t>н</w:t>
      </w:r>
      <w:r w:rsidR="00C70D5A" w:rsidRPr="004C5257">
        <w:t>на</w:t>
      </w:r>
      <w:r w:rsidR="00C70D5A">
        <w:t>я</w:t>
      </w:r>
      <w:r w:rsidR="00C70D5A" w:rsidRPr="004C5257">
        <w:t xml:space="preserve"> </w:t>
      </w:r>
      <w:r w:rsidR="00C70D5A">
        <w:t>в</w:t>
      </w:r>
      <w:r w:rsidR="00C70D5A" w:rsidRPr="004C5257">
        <w:t xml:space="preserve"> </w:t>
      </w:r>
      <w:r w:rsidR="00C70D5A">
        <w:t>школе,</w:t>
      </w:r>
      <w:r w:rsidR="00C70D5A" w:rsidRPr="004C5257">
        <w:t xml:space="preserve"> способствует развитию ребенка и его </w:t>
      </w:r>
      <w:proofErr w:type="spellStart"/>
      <w:r w:rsidR="00C70D5A" w:rsidRPr="004C5257">
        <w:t>здоровьесбережению</w:t>
      </w:r>
      <w:proofErr w:type="spellEnd"/>
      <w:r w:rsidR="00C70D5A" w:rsidRPr="004C5257">
        <w:t>.</w:t>
      </w:r>
    </w:p>
    <w:p w:rsidR="001E7152" w:rsidRPr="004C5257" w:rsidRDefault="001E7152" w:rsidP="001E7152">
      <w:pPr>
        <w:spacing w:after="0"/>
        <w:ind w:firstLine="851"/>
        <w:jc w:val="both"/>
      </w:pPr>
      <w:r w:rsidRPr="004C5257">
        <w:t>В учебных кабинетах выдерживается цветовая гамма, воздушно-температурный режим. Озеленение кабинетов способствует улучшению состояния микроклимата класса и благоприятно воздействует на зрение учащихся.</w:t>
      </w:r>
    </w:p>
    <w:p w:rsidR="001E7152" w:rsidRPr="004C5257" w:rsidRDefault="001E7152" w:rsidP="001E7152">
      <w:pPr>
        <w:spacing w:after="0"/>
        <w:ind w:firstLine="851"/>
        <w:jc w:val="both"/>
      </w:pPr>
      <w:r w:rsidRPr="00B47C23">
        <w:t xml:space="preserve">Для эффективной реализации образовательных программ в </w:t>
      </w:r>
      <w:r>
        <w:t>гимназии</w:t>
      </w:r>
      <w:r w:rsidRPr="00B47C23">
        <w:t xml:space="preserve"> </w:t>
      </w:r>
      <w:r w:rsidR="00C70D5A">
        <w:t>функционируют</w:t>
      </w:r>
      <w:r>
        <w:t xml:space="preserve"> </w:t>
      </w:r>
      <w:r w:rsidRPr="00954F7D">
        <w:t>4</w:t>
      </w:r>
      <w:r w:rsidR="00C70D5A">
        <w:t>7</w:t>
      </w:r>
      <w:r w:rsidRPr="00B47C23">
        <w:t xml:space="preserve"> оборудованных учебных кабинета</w:t>
      </w:r>
      <w:r>
        <w:t>, в том числе</w:t>
      </w:r>
      <w:r w:rsidRPr="00B47C23">
        <w:t>: 1</w:t>
      </w:r>
      <w:r>
        <w:t>0</w:t>
      </w:r>
      <w:r w:rsidRPr="00B47C23">
        <w:t xml:space="preserve"> – начальной школы</w:t>
      </w:r>
      <w:r w:rsidRPr="00BB01F1">
        <w:t xml:space="preserve">, 2 – русского языка и литературы, 1 – истории, 1 – ТСО славянской филологии, </w:t>
      </w:r>
      <w:r>
        <w:t xml:space="preserve">1- обслуживающего труда; 1 – эстетического воспитания; 1 – славянской словесности; </w:t>
      </w:r>
      <w:proofErr w:type="gramStart"/>
      <w:r w:rsidRPr="00BB01F1">
        <w:t>1 – английского языка</w:t>
      </w:r>
      <w:r>
        <w:t xml:space="preserve">, </w:t>
      </w:r>
      <w:r w:rsidRPr="00B47C23">
        <w:t xml:space="preserve">2 – информатики, </w:t>
      </w:r>
      <w:r>
        <w:t>1</w:t>
      </w:r>
      <w:r w:rsidRPr="00B47C23">
        <w:t xml:space="preserve">- физики, </w:t>
      </w:r>
      <w:r>
        <w:t xml:space="preserve">1 – физики и астрологии, </w:t>
      </w:r>
      <w:r w:rsidRPr="00B47C23">
        <w:t xml:space="preserve">1 – химии, </w:t>
      </w:r>
      <w:r>
        <w:t>1</w:t>
      </w:r>
      <w:r w:rsidRPr="00B47C23">
        <w:t xml:space="preserve"> – биологии, </w:t>
      </w:r>
      <w:r>
        <w:t>2</w:t>
      </w:r>
      <w:r w:rsidRPr="00B47C23">
        <w:t xml:space="preserve"> – географии, 3 лаборантские (кабинет физики, кабинет химии, кабинет биологии),</w:t>
      </w:r>
      <w:r w:rsidR="00C70D5A">
        <w:t xml:space="preserve"> </w:t>
      </w:r>
      <w:r w:rsidRPr="00B47C23">
        <w:t>два</w:t>
      </w:r>
      <w:r w:rsidR="00C70D5A">
        <w:t xml:space="preserve"> </w:t>
      </w:r>
      <w:r w:rsidRPr="00B47C23">
        <w:t>спортивных зала, два актовых зала, библиотека с читальным залом, кабинет социально</w:t>
      </w:r>
      <w:r>
        <w:t>го педагога, кабинет психолога,</w:t>
      </w:r>
      <w:r w:rsidRPr="00B47C23">
        <w:t xml:space="preserve"> медицинский</w:t>
      </w:r>
      <w:r>
        <w:t xml:space="preserve"> кабинет</w:t>
      </w:r>
      <w:r w:rsidRPr="008507ED">
        <w:t xml:space="preserve">, </w:t>
      </w:r>
      <w:r w:rsidRPr="00B47C23">
        <w:t>процедурный кабинет.</w:t>
      </w:r>
      <w:proofErr w:type="gramEnd"/>
      <w:r w:rsidRPr="00B47C23">
        <w:t xml:space="preserve"> Все учебные кабинеты эстетично оформлены, оснащены компьютерной техн</w:t>
      </w:r>
      <w:r>
        <w:t xml:space="preserve">икой, выходом в сеть Интернет, </w:t>
      </w:r>
      <w:r w:rsidRPr="00B47C23">
        <w:t xml:space="preserve">имеют </w:t>
      </w:r>
      <w:r w:rsidRPr="00BB01F1">
        <w:t>паспорта.</w:t>
      </w:r>
    </w:p>
    <w:p w:rsidR="00C70D5A" w:rsidRPr="006578C4" w:rsidRDefault="00C70D5A" w:rsidP="00C70D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Cs w:val="22"/>
          <w:lang w:eastAsia="en-US"/>
        </w:rPr>
      </w:pPr>
      <w:r w:rsidRPr="008507ED">
        <w:rPr>
          <w:rFonts w:eastAsia="Calibri"/>
          <w:szCs w:val="22"/>
          <w:lang w:eastAsia="en-US"/>
        </w:rPr>
        <w:t>В арсенале педагогов имеется:</w:t>
      </w:r>
      <w:r>
        <w:rPr>
          <w:rFonts w:eastAsia="Calibri"/>
          <w:szCs w:val="22"/>
          <w:lang w:eastAsia="en-US"/>
        </w:rPr>
        <w:t xml:space="preserve"> </w:t>
      </w:r>
      <w:r w:rsidRPr="008507ED">
        <w:rPr>
          <w:rFonts w:eastAsia="Calibri"/>
          <w:szCs w:val="22"/>
          <w:lang w:eastAsia="en-US"/>
        </w:rPr>
        <w:t>18 стационарных компьютеров и</w:t>
      </w:r>
      <w:r>
        <w:rPr>
          <w:rFonts w:eastAsia="Calibri"/>
          <w:szCs w:val="22"/>
          <w:lang w:eastAsia="en-US"/>
        </w:rPr>
        <w:t xml:space="preserve"> </w:t>
      </w:r>
      <w:r w:rsidRPr="008507ED">
        <w:rPr>
          <w:rFonts w:eastAsia="Calibri"/>
          <w:szCs w:val="22"/>
          <w:lang w:eastAsia="en-US"/>
        </w:rPr>
        <w:t>47 ноутбуков,</w:t>
      </w:r>
      <w:r>
        <w:rPr>
          <w:rFonts w:eastAsia="Calibri"/>
          <w:szCs w:val="22"/>
          <w:lang w:eastAsia="en-US"/>
        </w:rPr>
        <w:t xml:space="preserve"> </w:t>
      </w:r>
      <w:r w:rsidRPr="008507ED">
        <w:rPr>
          <w:rFonts w:eastAsia="Calibri"/>
          <w:szCs w:val="22"/>
          <w:lang w:eastAsia="en-US"/>
        </w:rPr>
        <w:t>15 интерактивных досо</w:t>
      </w:r>
      <w:r>
        <w:rPr>
          <w:rFonts w:eastAsia="Calibri"/>
          <w:szCs w:val="22"/>
          <w:lang w:eastAsia="en-US"/>
        </w:rPr>
        <w:t xml:space="preserve">к, </w:t>
      </w:r>
      <w:r w:rsidRPr="008507ED">
        <w:rPr>
          <w:rFonts w:eastAsia="Calibri"/>
          <w:szCs w:val="22"/>
          <w:lang w:eastAsia="en-US"/>
        </w:rPr>
        <w:t>19 мультимедийных проекторов</w:t>
      </w:r>
      <w:r>
        <w:rPr>
          <w:rFonts w:eastAsia="Calibri"/>
          <w:szCs w:val="22"/>
          <w:lang w:eastAsia="en-US"/>
        </w:rPr>
        <w:t xml:space="preserve">, </w:t>
      </w:r>
      <w:r w:rsidRPr="008507ED">
        <w:rPr>
          <w:rFonts w:eastAsia="Calibri"/>
          <w:szCs w:val="22"/>
          <w:lang w:eastAsia="en-US"/>
        </w:rPr>
        <w:t>5 экранов, 14 телевизоров, 24 принтера,</w:t>
      </w:r>
      <w:r>
        <w:rPr>
          <w:rFonts w:eastAsia="Calibri"/>
          <w:szCs w:val="22"/>
          <w:lang w:eastAsia="en-US"/>
        </w:rPr>
        <w:t xml:space="preserve"> </w:t>
      </w:r>
      <w:r w:rsidRPr="008507ED">
        <w:rPr>
          <w:rFonts w:eastAsia="Calibri"/>
          <w:szCs w:val="22"/>
          <w:lang w:eastAsia="en-US"/>
        </w:rPr>
        <w:t>23 МФУ</w:t>
      </w:r>
      <w:r w:rsidRPr="006578C4">
        <w:rPr>
          <w:rFonts w:eastAsia="Calibri"/>
          <w:szCs w:val="22"/>
          <w:lang w:eastAsia="en-US"/>
        </w:rPr>
        <w:t>, 1 активная акустическая система, 2 микшерных пульта, 1 пассивная акустическая система, 2 усилителя, 6 радиомикрофонов, радиосистема, 2 синтезатора.</w:t>
      </w:r>
    </w:p>
    <w:p w:rsidR="00C70D5A" w:rsidRPr="008E4443" w:rsidRDefault="00C70D5A" w:rsidP="00C70D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Два</w:t>
      </w:r>
      <w:r w:rsidRPr="008E4443">
        <w:rPr>
          <w:rFonts w:eastAsia="Calibri"/>
          <w:szCs w:val="22"/>
          <w:lang w:eastAsia="en-US"/>
        </w:rPr>
        <w:t xml:space="preserve"> кабинета информатики </w:t>
      </w:r>
      <w:r>
        <w:rPr>
          <w:rFonts w:eastAsia="Calibri"/>
          <w:szCs w:val="22"/>
          <w:lang w:eastAsia="en-US"/>
        </w:rPr>
        <w:t xml:space="preserve">оснащены </w:t>
      </w:r>
      <w:r w:rsidRPr="008E4443">
        <w:rPr>
          <w:rFonts w:eastAsia="Calibri"/>
          <w:szCs w:val="22"/>
          <w:lang w:eastAsia="en-US"/>
        </w:rPr>
        <w:t>15 компьютер</w:t>
      </w:r>
      <w:r>
        <w:rPr>
          <w:rFonts w:eastAsia="Calibri"/>
          <w:szCs w:val="22"/>
          <w:lang w:eastAsia="en-US"/>
        </w:rPr>
        <w:t>ами и 7 ноутбуками</w:t>
      </w:r>
      <w:r w:rsidRPr="008E4443">
        <w:rPr>
          <w:rFonts w:eastAsia="Calibri"/>
          <w:szCs w:val="22"/>
          <w:lang w:eastAsia="en-US"/>
        </w:rPr>
        <w:t>, локальн</w:t>
      </w:r>
      <w:r>
        <w:rPr>
          <w:rFonts w:eastAsia="Calibri"/>
          <w:szCs w:val="22"/>
          <w:lang w:eastAsia="en-US"/>
        </w:rPr>
        <w:t>ой</w:t>
      </w:r>
      <w:r w:rsidRPr="008E4443">
        <w:rPr>
          <w:rFonts w:eastAsia="Calibri"/>
          <w:szCs w:val="22"/>
          <w:lang w:eastAsia="en-US"/>
        </w:rPr>
        <w:t xml:space="preserve"> сеть</w:t>
      </w:r>
      <w:r w:rsidR="006578C4">
        <w:rPr>
          <w:rFonts w:eastAsia="Calibri"/>
          <w:szCs w:val="22"/>
          <w:lang w:eastAsia="en-US"/>
        </w:rPr>
        <w:t xml:space="preserve">ю, </w:t>
      </w:r>
      <w:r w:rsidRPr="008E4443">
        <w:rPr>
          <w:rFonts w:eastAsia="Calibri"/>
          <w:szCs w:val="22"/>
          <w:lang w:eastAsia="en-US"/>
        </w:rPr>
        <w:t>разграничен</w:t>
      </w:r>
      <w:r w:rsidR="006578C4">
        <w:rPr>
          <w:rFonts w:eastAsia="Calibri"/>
          <w:szCs w:val="22"/>
          <w:lang w:eastAsia="en-US"/>
        </w:rPr>
        <w:t xml:space="preserve">ной </w:t>
      </w:r>
      <w:r w:rsidRPr="008E4443">
        <w:rPr>
          <w:rFonts w:eastAsia="Calibri"/>
          <w:szCs w:val="22"/>
          <w:lang w:eastAsia="en-US"/>
        </w:rPr>
        <w:t xml:space="preserve">по доступам </w:t>
      </w:r>
      <w:r w:rsidR="006578C4">
        <w:rPr>
          <w:rFonts w:eastAsia="Calibri"/>
          <w:szCs w:val="22"/>
          <w:lang w:eastAsia="en-US"/>
        </w:rPr>
        <w:t xml:space="preserve">- </w:t>
      </w:r>
      <w:r w:rsidRPr="008E4443">
        <w:rPr>
          <w:rFonts w:eastAsia="Calibri"/>
          <w:szCs w:val="22"/>
          <w:lang w:eastAsia="en-US"/>
        </w:rPr>
        <w:t>ученическая и административная</w:t>
      </w:r>
      <w:r w:rsidR="006578C4">
        <w:rPr>
          <w:rFonts w:eastAsia="Calibri"/>
          <w:szCs w:val="22"/>
          <w:lang w:eastAsia="en-US"/>
        </w:rPr>
        <w:t>,</w:t>
      </w:r>
      <w:r w:rsidRPr="008E4443">
        <w:rPr>
          <w:rFonts w:eastAsia="Calibri"/>
          <w:szCs w:val="22"/>
          <w:lang w:eastAsia="en-US"/>
        </w:rPr>
        <w:t xml:space="preserve"> с выходом в Интернет. Все учебные кабинеты оснащены мультимедийными проекторами и оборудованы автоматизированные места учителей, каждый кабинет</w:t>
      </w:r>
      <w:r w:rsidR="006578C4">
        <w:rPr>
          <w:rFonts w:eastAsia="Calibri"/>
          <w:szCs w:val="22"/>
          <w:lang w:eastAsia="en-US"/>
        </w:rPr>
        <w:t xml:space="preserve"> </w:t>
      </w:r>
      <w:r w:rsidRPr="008E4443">
        <w:rPr>
          <w:rFonts w:eastAsia="Calibri"/>
          <w:szCs w:val="22"/>
          <w:lang w:eastAsia="en-US"/>
        </w:rPr>
        <w:t xml:space="preserve">подключен к сети Интернет с </w:t>
      </w:r>
      <w:proofErr w:type="spellStart"/>
      <w:r w:rsidRPr="008E4443">
        <w:rPr>
          <w:rFonts w:eastAsia="Calibri"/>
          <w:szCs w:val="22"/>
          <w:lang w:eastAsia="en-US"/>
        </w:rPr>
        <w:t>безлимитным</w:t>
      </w:r>
      <w:proofErr w:type="spellEnd"/>
      <w:r w:rsidRPr="008E4443">
        <w:rPr>
          <w:rFonts w:eastAsia="Calibri"/>
          <w:szCs w:val="22"/>
          <w:lang w:eastAsia="en-US"/>
        </w:rPr>
        <w:t xml:space="preserve"> доступом.</w:t>
      </w:r>
    </w:p>
    <w:p w:rsidR="00C70D5A" w:rsidRPr="004C5257" w:rsidRDefault="00C70D5A" w:rsidP="00C70D5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47C23">
        <w:t>В каждом учебном кабинете имеются учебно-наглядные пособия и программное обеспечение по всем учебным предметам,</w:t>
      </w:r>
      <w:r w:rsidRPr="00BB01F1">
        <w:t xml:space="preserve"> </w:t>
      </w:r>
      <w:r w:rsidRPr="004C5257">
        <w:t>имеется доступ к образовательным Интернет - ресурсам.</w:t>
      </w:r>
    </w:p>
    <w:p w:rsidR="00C70D5A" w:rsidRPr="004C5257" w:rsidRDefault="00C70D5A" w:rsidP="00C70D5A">
      <w:pPr>
        <w:spacing w:after="0"/>
        <w:ind w:firstLine="709"/>
        <w:jc w:val="both"/>
      </w:pPr>
      <w:r>
        <w:t xml:space="preserve">На всех компьютерах установлены </w:t>
      </w:r>
      <w:r w:rsidRPr="004C5257">
        <w:t>программы контентной фильтрации. Предоставляется возможность копирования инфо</w:t>
      </w:r>
      <w:r w:rsidR="006578C4">
        <w:t>рмации на электронный носитель.</w:t>
      </w:r>
    </w:p>
    <w:p w:rsidR="006578C4" w:rsidRDefault="00C70D5A" w:rsidP="00C70D5A">
      <w:pPr>
        <w:ind w:firstLine="709"/>
        <w:jc w:val="both"/>
      </w:pPr>
      <w:r w:rsidRPr="00C420EA">
        <w:t xml:space="preserve">С целью повышения учебной мотивации </w:t>
      </w:r>
      <w:proofErr w:type="gramStart"/>
      <w:r w:rsidRPr="00C420EA">
        <w:t>обучающихся</w:t>
      </w:r>
      <w:proofErr w:type="gramEnd"/>
      <w:r w:rsidRPr="00C420EA">
        <w:t xml:space="preserve"> в МБОУ «Гимназия № 1 им. И.В. Курчатова» имеется оборудованная библиотека. Читальный зал и абонемент совмещены, имеются отдельные хранилища для учебников и художественной литературы. Фонд библиотеки насчитывает 32946 экземпляров документ</w:t>
      </w:r>
      <w:r w:rsidR="006578C4">
        <w:t>ов, из них 24574 экз. учебников</w:t>
      </w:r>
      <w:r w:rsidRPr="00C420EA">
        <w:t xml:space="preserve">, 8372 экз. художественной литературы, 270 экз. справочных материалов. В библиотеке есть доступ к сети Интернет на 6 рабочих местах. </w:t>
      </w:r>
      <w:r w:rsidR="006578C4">
        <w:t>И</w:t>
      </w:r>
      <w:r w:rsidRPr="00C420EA">
        <w:t xml:space="preserve">меется интерактивная доска. </w:t>
      </w:r>
    </w:p>
    <w:p w:rsidR="00C70D5A" w:rsidRDefault="00C70D5A" w:rsidP="00B92C0F">
      <w:pPr>
        <w:spacing w:after="0"/>
        <w:ind w:firstLine="709"/>
        <w:jc w:val="both"/>
      </w:pPr>
      <w:r w:rsidRPr="00C00BED">
        <w:t xml:space="preserve">Для занятий физкультурой и спортом в школе имеется не только </w:t>
      </w:r>
      <w:r>
        <w:t>два полноценных спортивных</w:t>
      </w:r>
      <w:r w:rsidRPr="00C00BED">
        <w:t xml:space="preserve"> зал</w:t>
      </w:r>
      <w:r>
        <w:t>а</w:t>
      </w:r>
      <w:r w:rsidRPr="00C00BED">
        <w:t>, но и хорошая материально-техническая база для выполнения в полном объеме учебных программ, для организации и проведения различных спортивных соревнований</w:t>
      </w:r>
      <w:r w:rsidR="006578C4">
        <w:t>,</w:t>
      </w:r>
      <w:r w:rsidRPr="00C00BED">
        <w:t xml:space="preserve"> как в здании, так и на территории школы. </w:t>
      </w:r>
      <w:proofErr w:type="gramStart"/>
      <w:r w:rsidRPr="00C00BED">
        <w:t>В спортивном зале используются: мячи, козел гимнастический, наби</w:t>
      </w:r>
      <w:r w:rsidR="006578C4">
        <w:t xml:space="preserve">вной мяч 1 кг, фишки (конусы), </w:t>
      </w:r>
      <w:r w:rsidRPr="00C00BED">
        <w:t xml:space="preserve">секундомеры электронные, стол для настольного тенниса, ракетки и шарики для </w:t>
      </w:r>
      <w:r w:rsidRPr="00C00BED">
        <w:lastRenderedPageBreak/>
        <w:t>настольного тенниса, мостик гимнастический, сетка волейбольная, обручи, скакалки, скамейки гимнастические, гранаты для метания, тренажеры.</w:t>
      </w:r>
      <w:proofErr w:type="gramEnd"/>
      <w:r w:rsidRPr="00C00BED">
        <w:t xml:space="preserve"> На территории школы для занятий используются: беговая дорожка, яма для прыжков, футбольное поле, баскетбольная площадка, волейбольная площадка.</w:t>
      </w:r>
      <w:r>
        <w:t xml:space="preserve"> </w:t>
      </w:r>
    </w:p>
    <w:p w:rsidR="006578C4" w:rsidRPr="004C5257" w:rsidRDefault="006578C4" w:rsidP="00B92C0F">
      <w:pPr>
        <w:spacing w:after="0"/>
        <w:ind w:firstLine="709"/>
        <w:jc w:val="both"/>
      </w:pPr>
      <w:r>
        <w:t>В гимназии</w:t>
      </w:r>
      <w:r w:rsidRPr="006578C4">
        <w:t xml:space="preserve"> </w:t>
      </w:r>
      <w:r>
        <w:t>о</w:t>
      </w:r>
      <w:r w:rsidRPr="004C5257">
        <w:t>рганиз</w:t>
      </w:r>
      <w:r>
        <w:t>овано</w:t>
      </w:r>
      <w:r w:rsidRPr="004C5257">
        <w:t xml:space="preserve"> </w:t>
      </w:r>
      <w:proofErr w:type="gramStart"/>
      <w:r w:rsidRPr="004C5257">
        <w:t>медицинско</w:t>
      </w:r>
      <w:r>
        <w:t>е</w:t>
      </w:r>
      <w:proofErr w:type="gramEnd"/>
      <w:r w:rsidRPr="004C5257">
        <w:t xml:space="preserve"> обслуживания</w:t>
      </w:r>
      <w:r>
        <w:t xml:space="preserve"> учащихся. </w:t>
      </w:r>
      <w:r w:rsidRPr="004C5257">
        <w:t xml:space="preserve">Сохранение и укрепление здоровья </w:t>
      </w:r>
      <w:r>
        <w:t>учеников</w:t>
      </w:r>
      <w:r w:rsidRPr="004C5257">
        <w:t xml:space="preserve"> является одной из главных задач школы наряду с повышением качества обучения и воспитания.</w:t>
      </w:r>
      <w:r>
        <w:t xml:space="preserve"> </w:t>
      </w:r>
      <w:r w:rsidRPr="008E4443">
        <w:t>Медицинский и процедурный</w:t>
      </w:r>
      <w:r>
        <w:t xml:space="preserve"> </w:t>
      </w:r>
      <w:r w:rsidRPr="008E4443">
        <w:t xml:space="preserve">кабинеты оснащены оборудованием, согласно приложению №3 к </w:t>
      </w:r>
      <w:r>
        <w:t xml:space="preserve">«Порядку оказания медицинской помощи несовершеннолетним, в том числе в период обучения и воспитания в образовательных организациях», утвержденному приказом Министерства здравоохранения РФ от 5 ноября 2013 г. № 822н. </w:t>
      </w:r>
      <w:r w:rsidRPr="00B47C23">
        <w:t xml:space="preserve">Медицинский кабинет имеет отдельное горячее и холодное водоснабжение, необходимый перечень оборудования и медикаментов для оказания доврачебной помощи. </w:t>
      </w:r>
      <w:r>
        <w:t>З</w:t>
      </w:r>
      <w:r w:rsidRPr="00B47C23">
        <w:t xml:space="preserve">аключен договор с медицинским </w:t>
      </w:r>
      <w:r w:rsidRPr="008E4443">
        <w:t>учреждени</w:t>
      </w:r>
      <w:r>
        <w:t>ем</w:t>
      </w:r>
      <w:r w:rsidRPr="008E4443">
        <w:t xml:space="preserve"> (ГБУЗ РК «Симферопольская поликлиника №3»)</w:t>
      </w:r>
      <w:r>
        <w:t xml:space="preserve"> для </w:t>
      </w:r>
      <w:r w:rsidRPr="00B47C23">
        <w:t>оказ</w:t>
      </w:r>
      <w:r>
        <w:t>ания</w:t>
      </w:r>
      <w:r w:rsidRPr="00B47C23">
        <w:t xml:space="preserve"> медицински</w:t>
      </w:r>
      <w:r>
        <w:t>х</w:t>
      </w:r>
      <w:r w:rsidRPr="00B47C23">
        <w:t xml:space="preserve"> услуг учащимся </w:t>
      </w:r>
      <w:r>
        <w:t>гимназии</w:t>
      </w:r>
      <w:r w:rsidRPr="00B47C23">
        <w:t xml:space="preserve"> в течение учебного года.</w:t>
      </w:r>
    </w:p>
    <w:p w:rsidR="006578C4" w:rsidRPr="00AC6CD8" w:rsidRDefault="003F2C79" w:rsidP="00B92C0F">
      <w:pPr>
        <w:spacing w:after="0"/>
        <w:ind w:firstLine="709"/>
        <w:jc w:val="both"/>
      </w:pPr>
      <w:r>
        <w:t>Особое</w:t>
      </w:r>
      <w:r w:rsidR="006578C4" w:rsidRPr="00166C79">
        <w:t xml:space="preserve"> внимание</w:t>
      </w:r>
      <w:r>
        <w:t xml:space="preserve"> уделяется </w:t>
      </w:r>
      <w:r w:rsidR="006578C4" w:rsidRPr="00166C79">
        <w:t xml:space="preserve">организации питания учащихся </w:t>
      </w:r>
      <w:r>
        <w:t xml:space="preserve">(организатор питания </w:t>
      </w:r>
      <w:r w:rsidR="006578C4" w:rsidRPr="00166C79">
        <w:t xml:space="preserve">– МУП «ГОРПИЩЕТОРГ») </w:t>
      </w:r>
      <w:r w:rsidR="006578C4" w:rsidRPr="00500DFE">
        <w:t xml:space="preserve">Столовая рассчитана на </w:t>
      </w:r>
      <w:r w:rsidR="006578C4" w:rsidRPr="00BB01F1">
        <w:t xml:space="preserve">100 </w:t>
      </w:r>
      <w:r w:rsidR="006578C4" w:rsidRPr="00AC6CD8">
        <w:t>п</w:t>
      </w:r>
      <w:r w:rsidR="006578C4" w:rsidRPr="00500DFE">
        <w:t>осадочных мест</w:t>
      </w:r>
      <w:r w:rsidR="006578C4" w:rsidRPr="00AC6CD8">
        <w:t>. Р</w:t>
      </w:r>
      <w:r w:rsidR="006578C4" w:rsidRPr="00500DFE">
        <w:t xml:space="preserve">аботает буфет. </w:t>
      </w:r>
      <w:r w:rsidR="006578C4" w:rsidRPr="00AC6CD8">
        <w:t>Материальная база представляет собой совокупность современного</w:t>
      </w:r>
      <w:r>
        <w:t xml:space="preserve"> </w:t>
      </w:r>
      <w:r w:rsidR="006578C4" w:rsidRPr="00AC6CD8">
        <w:t>оборудования: шкафы холодильные, посудомоечн</w:t>
      </w:r>
      <w:r>
        <w:t>ая</w:t>
      </w:r>
      <w:r w:rsidR="006578C4" w:rsidRPr="00AC6CD8">
        <w:t xml:space="preserve"> машин</w:t>
      </w:r>
      <w:r>
        <w:t>а</w:t>
      </w:r>
      <w:r w:rsidR="006578C4" w:rsidRPr="00AC6CD8">
        <w:t>, плит</w:t>
      </w:r>
      <w:r>
        <w:t>а</w:t>
      </w:r>
      <w:r w:rsidR="006578C4" w:rsidRPr="00AC6CD8">
        <w:t xml:space="preserve"> электрическ</w:t>
      </w:r>
      <w:r>
        <w:t>ая</w:t>
      </w:r>
      <w:r w:rsidR="006578C4" w:rsidRPr="00AC6CD8">
        <w:t>, мармит</w:t>
      </w:r>
      <w:r>
        <w:t>ы (для первых и вторых блюд)</w:t>
      </w:r>
      <w:r w:rsidR="006578C4" w:rsidRPr="00AC6CD8">
        <w:t xml:space="preserve">, прилавок для столовых приборов, шкаф жарочный, машина для очистки овощей, овощерезка, машина </w:t>
      </w:r>
      <w:proofErr w:type="spellStart"/>
      <w:r w:rsidR="006578C4" w:rsidRPr="00AC6CD8">
        <w:t>прот</w:t>
      </w:r>
      <w:r w:rsidR="006578C4">
        <w:t>ирочно</w:t>
      </w:r>
      <w:proofErr w:type="spellEnd"/>
      <w:r w:rsidR="006578C4">
        <w:t xml:space="preserve">-резательная, </w:t>
      </w:r>
      <w:proofErr w:type="spellStart"/>
      <w:r w:rsidR="006578C4">
        <w:t>паро</w:t>
      </w:r>
      <w:r w:rsidR="006578C4" w:rsidRPr="00AC6CD8">
        <w:t>конвек</w:t>
      </w:r>
      <w:r w:rsidR="006578C4">
        <w:t>томат</w:t>
      </w:r>
      <w:proofErr w:type="spellEnd"/>
      <w:r w:rsidR="006578C4" w:rsidRPr="00AC6CD8">
        <w:t>, водонагреватели, пищеварочный котел.</w:t>
      </w:r>
    </w:p>
    <w:p w:rsidR="006578C4" w:rsidRDefault="003F2C79" w:rsidP="00B92C0F">
      <w:pPr>
        <w:spacing w:after="0"/>
        <w:ind w:firstLine="709"/>
        <w:jc w:val="both"/>
      </w:pPr>
      <w:proofErr w:type="gramStart"/>
      <w:r>
        <w:t>Организация питания проводится в соответствии с Постановлением Администрации города Симферополя от</w:t>
      </w:r>
      <w:r w:rsidR="006578C4">
        <w:t xml:space="preserve"> 13.11</w:t>
      </w:r>
      <w:r w:rsidR="006578C4" w:rsidRPr="00AC6CD8">
        <w:t xml:space="preserve">.2020 № </w:t>
      </w:r>
      <w:r w:rsidR="006578C4">
        <w:t>6597</w:t>
      </w:r>
      <w:r w:rsidR="006578C4" w:rsidRPr="00AC6CD8">
        <w:t xml:space="preserve"> </w:t>
      </w:r>
      <w:r>
        <w:t>«</w:t>
      </w:r>
      <w:r w:rsidR="006578C4" w:rsidRPr="00AC6CD8">
        <w:t>О внесении изменений в постановление Администрации города Симферополя Республики Крым от 02.09.2020 № 4985 «О финансировании расходов по организации питания в муниципальных бюджетных образовательных учреждениях муниципального образования городской округ Симферополь Республики Крым и признании утратившим силу постановления Администрации г. Симферополя от 29.12.2017 № 4906 «О финансировании расходов по организации</w:t>
      </w:r>
      <w:proofErr w:type="gramEnd"/>
      <w:r w:rsidR="006578C4" w:rsidRPr="00AC6CD8">
        <w:t xml:space="preserve"> питания в муниципальных бюджетных общеобразовательных учреждениях муниципального образования городской округ Симферополь Республики Крым»</w:t>
      </w:r>
      <w:r>
        <w:t xml:space="preserve">, </w:t>
      </w:r>
      <w:r w:rsidR="00A20668">
        <w:t xml:space="preserve">и действующими </w:t>
      </w:r>
      <w:r>
        <w:t>санитарными нормами</w:t>
      </w:r>
      <w:r w:rsidR="00A20668">
        <w:t xml:space="preserve"> и правилами.</w:t>
      </w:r>
    </w:p>
    <w:p w:rsidR="00A20668" w:rsidRPr="00FA0C12" w:rsidRDefault="00A20668" w:rsidP="00B92C0F">
      <w:pPr>
        <w:spacing w:after="0"/>
        <w:ind w:firstLine="709"/>
        <w:jc w:val="both"/>
      </w:pPr>
      <w:r w:rsidRPr="00FA0C12">
        <w:t>В школе постоянно проводится работа по совершенствованию материально-технической базы с целью повышения антитеррористической безопасности и охраны жизни</w:t>
      </w:r>
      <w:r>
        <w:t>,</w:t>
      </w:r>
      <w:r w:rsidRPr="00FA0C12">
        <w:t xml:space="preserve"> здоровья </w:t>
      </w:r>
      <w:r>
        <w:t xml:space="preserve">и </w:t>
      </w:r>
      <w:r w:rsidRPr="00FA0C12">
        <w:t xml:space="preserve">труда всех участников образовательных отношений. В здании </w:t>
      </w:r>
      <w:proofErr w:type="gramStart"/>
      <w:r w:rsidRPr="00FA0C12">
        <w:t>установлены</w:t>
      </w:r>
      <w:proofErr w:type="gramEnd"/>
      <w:r w:rsidRPr="00FA0C12">
        <w:t>:</w:t>
      </w:r>
    </w:p>
    <w:p w:rsidR="00A20668" w:rsidRPr="00FA0C12" w:rsidRDefault="00A20668" w:rsidP="00B92C0F">
      <w:pPr>
        <w:spacing w:after="0"/>
        <w:ind w:firstLine="709"/>
        <w:jc w:val="both"/>
      </w:pPr>
      <w:r w:rsidRPr="00FA0C12">
        <w:t>- система автоматической подачи сигналов средствами речевого оповещения и управления эвакуацией</w:t>
      </w:r>
      <w:r>
        <w:t xml:space="preserve"> при пожаре</w:t>
      </w:r>
      <w:r w:rsidRPr="00FA0C12">
        <w:t>;</w:t>
      </w:r>
    </w:p>
    <w:p w:rsidR="00A20668" w:rsidRPr="00FA0C12" w:rsidRDefault="00A20668" w:rsidP="00B92C0F">
      <w:pPr>
        <w:spacing w:after="0"/>
        <w:ind w:firstLine="709"/>
        <w:jc w:val="both"/>
      </w:pPr>
      <w:r>
        <w:t xml:space="preserve">- </w:t>
      </w:r>
      <w:r w:rsidRPr="00FA0C12">
        <w:t>система видеонаблюдения (внутренняя и наружная);</w:t>
      </w:r>
    </w:p>
    <w:p w:rsidR="00A20668" w:rsidRPr="00FA0C12" w:rsidRDefault="00A20668" w:rsidP="00B92C0F">
      <w:pPr>
        <w:spacing w:after="0"/>
        <w:ind w:firstLine="709"/>
        <w:jc w:val="both"/>
      </w:pPr>
      <w:r w:rsidRPr="00FA0C12">
        <w:t xml:space="preserve">- система </w:t>
      </w:r>
      <w:r>
        <w:t xml:space="preserve">вызова ГБР по </w:t>
      </w:r>
      <w:proofErr w:type="spellStart"/>
      <w:proofErr w:type="gramStart"/>
      <w:r w:rsidRPr="00FA0C12">
        <w:t>по</w:t>
      </w:r>
      <w:proofErr w:type="spellEnd"/>
      <w:proofErr w:type="gramEnd"/>
      <w:r w:rsidRPr="00FA0C12">
        <w:t xml:space="preserve"> сигналу «Тревога»</w:t>
      </w:r>
      <w:r>
        <w:t xml:space="preserve"> </w:t>
      </w:r>
      <w:r w:rsidRPr="00FA0C12">
        <w:t xml:space="preserve"> (договор об экстренном вызове наряда полиции);</w:t>
      </w:r>
    </w:p>
    <w:p w:rsidR="00A20668" w:rsidRPr="00FA0C12" w:rsidRDefault="00A20668" w:rsidP="00B92C0F">
      <w:pPr>
        <w:spacing w:after="0"/>
        <w:ind w:firstLine="709"/>
        <w:jc w:val="both"/>
      </w:pPr>
      <w:r w:rsidRPr="00FA0C12">
        <w:t>- станция объектовая «Стрелец-мониторинг»;</w:t>
      </w:r>
    </w:p>
    <w:p w:rsidR="00A20668" w:rsidRPr="00FA0C12" w:rsidRDefault="00A20668" w:rsidP="00B92C0F">
      <w:pPr>
        <w:spacing w:after="0"/>
        <w:ind w:firstLine="709"/>
        <w:jc w:val="both"/>
      </w:pPr>
      <w:r w:rsidRPr="00FA0C12">
        <w:t>- световые поэтажные</w:t>
      </w:r>
      <w:r>
        <w:t xml:space="preserve"> </w:t>
      </w:r>
      <w:r w:rsidRPr="00FA0C12">
        <w:t>планы эвакуации;</w:t>
      </w:r>
    </w:p>
    <w:p w:rsidR="00A20668" w:rsidRPr="00FA0C12" w:rsidRDefault="00A20668" w:rsidP="00B92C0F">
      <w:pPr>
        <w:spacing w:after="0"/>
        <w:ind w:firstLine="709"/>
        <w:jc w:val="both"/>
      </w:pPr>
      <w:r>
        <w:t xml:space="preserve">- </w:t>
      </w:r>
      <w:r w:rsidRPr="00FA0C12">
        <w:t>противопожарные двери;</w:t>
      </w:r>
    </w:p>
    <w:p w:rsidR="00A20668" w:rsidRPr="00FA0C12" w:rsidRDefault="00A20668" w:rsidP="00B92C0F">
      <w:pPr>
        <w:spacing w:after="0"/>
        <w:ind w:firstLine="709"/>
        <w:jc w:val="both"/>
      </w:pPr>
      <w:r w:rsidRPr="00FA0C12">
        <w:t>- огнетушители;</w:t>
      </w:r>
    </w:p>
    <w:p w:rsidR="00A20668" w:rsidRPr="00FA0C12" w:rsidRDefault="00A20668" w:rsidP="00B92C0F">
      <w:pPr>
        <w:spacing w:after="0"/>
        <w:ind w:firstLine="709"/>
        <w:jc w:val="both"/>
      </w:pPr>
      <w:r w:rsidRPr="00FA0C12">
        <w:t>- ограждение по периметру территории школы;</w:t>
      </w:r>
    </w:p>
    <w:p w:rsidR="00A20668" w:rsidRPr="00FA0C12" w:rsidRDefault="00A20668" w:rsidP="00B92C0F">
      <w:pPr>
        <w:spacing w:after="0"/>
        <w:ind w:firstLine="709"/>
        <w:jc w:val="both"/>
      </w:pPr>
      <w:r w:rsidRPr="00FA0C12">
        <w:lastRenderedPageBreak/>
        <w:t xml:space="preserve">- </w:t>
      </w:r>
      <w:r>
        <w:t>с</w:t>
      </w:r>
      <w:r w:rsidRPr="00A20668">
        <w:t>истема экстренного оповещения при ЧС</w:t>
      </w:r>
      <w:r w:rsidRPr="00FA0C12">
        <w:t>.</w:t>
      </w:r>
    </w:p>
    <w:p w:rsidR="00A20668" w:rsidRDefault="00A20668" w:rsidP="00B92C0F">
      <w:pPr>
        <w:spacing w:after="0"/>
        <w:ind w:firstLine="709"/>
        <w:jc w:val="both"/>
      </w:pPr>
    </w:p>
    <w:p w:rsidR="00A20668" w:rsidRPr="00A20668" w:rsidRDefault="00B92C0F" w:rsidP="00B92C0F">
      <w:pPr>
        <w:spacing w:after="0"/>
        <w:ind w:firstLine="709"/>
        <w:jc w:val="both"/>
      </w:pPr>
      <w:r>
        <w:t>В</w:t>
      </w:r>
      <w:r w:rsidR="00A20668" w:rsidRPr="00A20668">
        <w:t xml:space="preserve"> гимназии созданы частично условия для обучения инвалидов</w:t>
      </w:r>
      <w:r>
        <w:t>,</w:t>
      </w:r>
      <w:r w:rsidR="00A20668" w:rsidRPr="00A20668">
        <w:t xml:space="preserve"> лиц с ограниченными возможностями здоровья, гарантирующие возможность достижения планируемых результатов освоения образовательной программы:</w:t>
      </w:r>
    </w:p>
    <w:p w:rsidR="00A20668" w:rsidRPr="00A20668" w:rsidRDefault="00B92C0F" w:rsidP="00B92C0F">
      <w:pPr>
        <w:spacing w:after="0"/>
        <w:ind w:firstLine="709"/>
        <w:jc w:val="both"/>
      </w:pPr>
      <w:r>
        <w:t>1. частичная</w:t>
      </w:r>
      <w:r w:rsidR="00A20668" w:rsidRPr="00A20668">
        <w:t xml:space="preserve"> укомплектованность квалифицированными педагогическими кадрами;</w:t>
      </w:r>
    </w:p>
    <w:p w:rsidR="00A20668" w:rsidRPr="00A20668" w:rsidRDefault="00B92C0F" w:rsidP="00B92C0F">
      <w:pPr>
        <w:spacing w:after="0"/>
        <w:ind w:firstLine="709"/>
        <w:jc w:val="both"/>
      </w:pPr>
      <w:r>
        <w:t xml:space="preserve">2. </w:t>
      </w:r>
      <w:r w:rsidR="00A20668" w:rsidRPr="00A20668">
        <w:t xml:space="preserve">наличие различных форм обучения, в том числе </w:t>
      </w:r>
      <w:proofErr w:type="gramStart"/>
      <w:r w:rsidR="00A20668" w:rsidRPr="00A20668">
        <w:t>обучение</w:t>
      </w:r>
      <w:proofErr w:type="gramEnd"/>
      <w:r w:rsidR="00A20668" w:rsidRPr="00A20668">
        <w:t xml:space="preserve"> по индивидуальному учебному плану (на дому, по медицинским показаниям),</w:t>
      </w:r>
    </w:p>
    <w:p w:rsidR="00A20668" w:rsidRPr="00A20668" w:rsidRDefault="00B92C0F" w:rsidP="00B92C0F">
      <w:pPr>
        <w:spacing w:after="0"/>
        <w:ind w:firstLine="709"/>
        <w:jc w:val="both"/>
      </w:pPr>
      <w:r>
        <w:t>3</w:t>
      </w:r>
      <w:r w:rsidR="00A20668" w:rsidRPr="00A20668">
        <w:t>.</w:t>
      </w:r>
      <w:r>
        <w:t xml:space="preserve"> </w:t>
      </w:r>
      <w:r w:rsidR="00A20668" w:rsidRPr="00A20668">
        <w:t xml:space="preserve">оборудован вход в школу элементами </w:t>
      </w:r>
      <w:proofErr w:type="spellStart"/>
      <w:r w:rsidR="00A20668" w:rsidRPr="00A20668">
        <w:t>безбарьерной</w:t>
      </w:r>
      <w:proofErr w:type="spellEnd"/>
      <w:r w:rsidR="00A20668" w:rsidRPr="00A20668">
        <w:t xml:space="preserve"> среды.</w:t>
      </w:r>
    </w:p>
    <w:p w:rsidR="00A20668" w:rsidRPr="00B92C0F" w:rsidRDefault="00A20668" w:rsidP="00B92C0F">
      <w:pPr>
        <w:spacing w:after="0"/>
        <w:ind w:firstLine="709"/>
        <w:jc w:val="both"/>
      </w:pPr>
      <w:r w:rsidRPr="00B92C0F">
        <w:t>Учебных кабинетов, объектов для проведения практических занятий, библиотек, объектов спорта, средств обучения и воспитания, приспособленных для использования инвалидами и лицами с ОВЗ в школе нет.</w:t>
      </w:r>
    </w:p>
    <w:p w:rsidR="00A20668" w:rsidRPr="00B92C0F" w:rsidRDefault="00A20668" w:rsidP="00B92C0F">
      <w:pPr>
        <w:spacing w:after="0"/>
        <w:ind w:firstLine="709"/>
        <w:jc w:val="both"/>
      </w:pPr>
      <w:r w:rsidRPr="00B92C0F">
        <w:t xml:space="preserve">Доступ в здание инвалидов и лиц с ОВЗ осуществляется через центральный вход в школу, оборудованный элементами </w:t>
      </w:r>
      <w:proofErr w:type="spellStart"/>
      <w:r w:rsidRPr="00B92C0F">
        <w:t>безбарьерной</w:t>
      </w:r>
      <w:proofErr w:type="spellEnd"/>
      <w:r w:rsidRPr="00B92C0F">
        <w:t xml:space="preserve"> среды.</w:t>
      </w:r>
    </w:p>
    <w:p w:rsidR="00A20668" w:rsidRPr="00B92C0F" w:rsidRDefault="00A20668" w:rsidP="00B92C0F">
      <w:pPr>
        <w:spacing w:after="0"/>
        <w:ind w:firstLine="709"/>
        <w:jc w:val="both"/>
      </w:pPr>
      <w:r w:rsidRPr="00B92C0F">
        <w:t>Особого доступа к информационным системам и информационно-коммуникационным сетям для использования инвалидами и лицами с ОВЗ - нет.</w:t>
      </w:r>
    </w:p>
    <w:p w:rsidR="00A20668" w:rsidRPr="00B92C0F" w:rsidRDefault="00A20668" w:rsidP="00B92C0F">
      <w:pPr>
        <w:spacing w:after="0"/>
        <w:ind w:firstLine="709"/>
        <w:jc w:val="both"/>
      </w:pPr>
      <w:r w:rsidRPr="00B92C0F">
        <w:t xml:space="preserve">Электронные образовательные ресурсы, приспособленные для использования инвалидами и лицами с ОВЗ (по зрению) - доступна версия для </w:t>
      </w:r>
      <w:proofErr w:type="gramStart"/>
      <w:r w:rsidRPr="00B92C0F">
        <w:t>слабовидящих</w:t>
      </w:r>
      <w:proofErr w:type="gramEnd"/>
      <w:r w:rsidRPr="00B92C0F">
        <w:t xml:space="preserve"> на официальном сайте школы.</w:t>
      </w:r>
    </w:p>
    <w:p w:rsidR="00A20668" w:rsidRPr="00B92C0F" w:rsidRDefault="00A20668" w:rsidP="00B92C0F">
      <w:pPr>
        <w:spacing w:after="0"/>
        <w:ind w:firstLine="709"/>
        <w:jc w:val="both"/>
      </w:pPr>
      <w:r w:rsidRPr="00B92C0F">
        <w:t>Специальных технических средств коллективного пользования для использования инвалидами и лицами с ОВЗ в школе отсутствуют.</w:t>
      </w:r>
    </w:p>
    <w:p w:rsidR="00A20668" w:rsidRDefault="00B92C0F" w:rsidP="00B92C0F">
      <w:pPr>
        <w:spacing w:after="0"/>
        <w:ind w:firstLine="709"/>
        <w:jc w:val="both"/>
      </w:pPr>
      <w:r>
        <w:t>Продолжается работа по оснащению образовательного учреждения в соответствии с «Паспортом доступности» гимназии.</w:t>
      </w:r>
    </w:p>
    <w:sectPr w:rsidR="00A20668" w:rsidSect="00B239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726AB"/>
    <w:multiLevelType w:val="multilevel"/>
    <w:tmpl w:val="58B2FA5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EC1"/>
    <w:rsid w:val="000804F6"/>
    <w:rsid w:val="001E7152"/>
    <w:rsid w:val="003F2C79"/>
    <w:rsid w:val="00437EC1"/>
    <w:rsid w:val="00521E81"/>
    <w:rsid w:val="006578C4"/>
    <w:rsid w:val="00954F7D"/>
    <w:rsid w:val="00A07EB5"/>
    <w:rsid w:val="00A20668"/>
    <w:rsid w:val="00B23909"/>
    <w:rsid w:val="00B92C0F"/>
    <w:rsid w:val="00C70D5A"/>
    <w:rsid w:val="00FE36AE"/>
    <w:rsid w:val="00FE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52"/>
    <w:pPr>
      <w:spacing w:after="200" w:line="276" w:lineRule="auto"/>
    </w:pPr>
    <w:rPr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07EB5"/>
    <w:pPr>
      <w:keepNext/>
      <w:keepLines/>
      <w:pageBreakBefore/>
      <w:numPr>
        <w:numId w:val="8"/>
      </w:numPr>
      <w:spacing w:before="240" w:after="120" w:line="240" w:lineRule="auto"/>
      <w:outlineLvl w:val="0"/>
    </w:pPr>
    <w:rPr>
      <w:rFonts w:ascii="Arial" w:eastAsia="Times New Roman" w:hAnsi="Arial"/>
      <w:b/>
      <w:bCs/>
      <w:caps/>
      <w:shadow/>
      <w:sz w:val="27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07EB5"/>
    <w:pPr>
      <w:keepNext/>
      <w:numPr>
        <w:ilvl w:val="1"/>
        <w:numId w:val="8"/>
      </w:numPr>
      <w:spacing w:before="240" w:after="120" w:line="240" w:lineRule="auto"/>
      <w:outlineLvl w:val="1"/>
    </w:pPr>
    <w:rPr>
      <w:rFonts w:ascii="Arial" w:eastAsia="Times New Roman" w:hAnsi="Arial" w:cs="Arial CYR"/>
      <w:b/>
      <w:bCs/>
      <w:smallCaps/>
      <w:shadow/>
      <w:spacing w:val="-2"/>
      <w:sz w:val="27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07EB5"/>
    <w:pPr>
      <w:keepNext/>
      <w:keepLines/>
      <w:numPr>
        <w:ilvl w:val="2"/>
        <w:numId w:val="8"/>
      </w:numPr>
      <w:spacing w:before="240" w:after="120" w:line="240" w:lineRule="auto"/>
      <w:outlineLvl w:val="2"/>
    </w:pPr>
    <w:rPr>
      <w:rFonts w:ascii="Arial" w:eastAsia="Times New Roman" w:hAnsi="Arial"/>
      <w:shadow/>
      <w:sz w:val="27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07EB5"/>
    <w:pPr>
      <w:keepNext/>
      <w:numPr>
        <w:ilvl w:val="3"/>
        <w:numId w:val="2"/>
      </w:numPr>
      <w:spacing w:before="120" w:after="120" w:line="240" w:lineRule="auto"/>
      <w:outlineLvl w:val="3"/>
    </w:pPr>
    <w:rPr>
      <w:rFonts w:ascii="Arial Narrow" w:eastAsia="Times New Roman" w:hAnsi="Arial Narrow"/>
      <w:bCs/>
      <w:shadow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07EB5"/>
    <w:rPr>
      <w:rFonts w:ascii="Arial" w:eastAsia="Times New Roman" w:hAnsi="Arial"/>
      <w:b/>
      <w:bCs/>
      <w:caps/>
      <w:shadow/>
      <w:sz w:val="27"/>
      <w:szCs w:val="24"/>
      <w:lang w:eastAsia="ru-RU"/>
    </w:rPr>
  </w:style>
  <w:style w:type="character" w:customStyle="1" w:styleId="20">
    <w:name w:val="Заголовок 2 Знак"/>
    <w:link w:val="2"/>
    <w:rsid w:val="00A07EB5"/>
    <w:rPr>
      <w:rFonts w:ascii="Arial" w:eastAsia="Times New Roman" w:hAnsi="Arial" w:cs="Arial CYR"/>
      <w:b/>
      <w:bCs/>
      <w:smallCaps/>
      <w:shadow/>
      <w:spacing w:val="-2"/>
      <w:sz w:val="27"/>
      <w:szCs w:val="24"/>
      <w:lang w:eastAsia="ru-RU"/>
    </w:rPr>
  </w:style>
  <w:style w:type="character" w:customStyle="1" w:styleId="30">
    <w:name w:val="Заголовок 3 Знак"/>
    <w:link w:val="3"/>
    <w:rsid w:val="00A07EB5"/>
    <w:rPr>
      <w:rFonts w:ascii="Arial" w:eastAsia="Times New Roman" w:hAnsi="Arial"/>
      <w:shadow/>
      <w:sz w:val="27"/>
      <w:szCs w:val="24"/>
      <w:lang w:eastAsia="ru-RU"/>
    </w:rPr>
  </w:style>
  <w:style w:type="character" w:customStyle="1" w:styleId="40">
    <w:name w:val="Заголовок 4 Знак"/>
    <w:link w:val="4"/>
    <w:rsid w:val="00A07EB5"/>
    <w:rPr>
      <w:rFonts w:ascii="Arial Narrow" w:eastAsia="Times New Roman" w:hAnsi="Arial Narrow"/>
      <w:bCs/>
      <w:shadow/>
      <w:sz w:val="27"/>
      <w:szCs w:val="27"/>
      <w:lang w:eastAsia="ru-RU"/>
    </w:rPr>
  </w:style>
  <w:style w:type="paragraph" w:customStyle="1" w:styleId="western">
    <w:name w:val="western"/>
    <w:basedOn w:val="a"/>
    <w:rsid w:val="00437EC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C70D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52"/>
    <w:pPr>
      <w:spacing w:after="200" w:line="276" w:lineRule="auto"/>
    </w:pPr>
    <w:rPr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07EB5"/>
    <w:pPr>
      <w:keepNext/>
      <w:keepLines/>
      <w:pageBreakBefore/>
      <w:numPr>
        <w:numId w:val="8"/>
      </w:numPr>
      <w:spacing w:before="240" w:after="120" w:line="240" w:lineRule="auto"/>
      <w:outlineLvl w:val="0"/>
    </w:pPr>
    <w:rPr>
      <w:rFonts w:ascii="Arial" w:eastAsia="Times New Roman" w:hAnsi="Arial"/>
      <w:b/>
      <w:bCs/>
      <w:caps/>
      <w:shadow/>
      <w:sz w:val="27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07EB5"/>
    <w:pPr>
      <w:keepNext/>
      <w:numPr>
        <w:ilvl w:val="1"/>
        <w:numId w:val="8"/>
      </w:numPr>
      <w:spacing w:before="240" w:after="120" w:line="240" w:lineRule="auto"/>
      <w:outlineLvl w:val="1"/>
    </w:pPr>
    <w:rPr>
      <w:rFonts w:ascii="Arial" w:eastAsia="Times New Roman" w:hAnsi="Arial" w:cs="Arial CYR"/>
      <w:b/>
      <w:bCs/>
      <w:smallCaps/>
      <w:shadow/>
      <w:spacing w:val="-2"/>
      <w:sz w:val="27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07EB5"/>
    <w:pPr>
      <w:keepNext/>
      <w:keepLines/>
      <w:numPr>
        <w:ilvl w:val="2"/>
        <w:numId w:val="8"/>
      </w:numPr>
      <w:spacing w:before="240" w:after="120" w:line="240" w:lineRule="auto"/>
      <w:outlineLvl w:val="2"/>
    </w:pPr>
    <w:rPr>
      <w:rFonts w:ascii="Arial" w:eastAsia="Times New Roman" w:hAnsi="Arial"/>
      <w:shadow/>
      <w:sz w:val="27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07EB5"/>
    <w:pPr>
      <w:keepNext/>
      <w:numPr>
        <w:ilvl w:val="3"/>
        <w:numId w:val="2"/>
      </w:numPr>
      <w:spacing w:before="120" w:after="120" w:line="240" w:lineRule="auto"/>
      <w:outlineLvl w:val="3"/>
    </w:pPr>
    <w:rPr>
      <w:rFonts w:ascii="Arial Narrow" w:eastAsia="Times New Roman" w:hAnsi="Arial Narrow"/>
      <w:bCs/>
      <w:shadow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07EB5"/>
    <w:rPr>
      <w:rFonts w:ascii="Arial" w:eastAsia="Times New Roman" w:hAnsi="Arial"/>
      <w:b/>
      <w:bCs/>
      <w:caps/>
      <w:shadow/>
      <w:sz w:val="27"/>
      <w:szCs w:val="24"/>
      <w:lang w:eastAsia="ru-RU"/>
    </w:rPr>
  </w:style>
  <w:style w:type="character" w:customStyle="1" w:styleId="20">
    <w:name w:val="Заголовок 2 Знак"/>
    <w:link w:val="2"/>
    <w:rsid w:val="00A07EB5"/>
    <w:rPr>
      <w:rFonts w:ascii="Arial" w:eastAsia="Times New Roman" w:hAnsi="Arial" w:cs="Arial CYR"/>
      <w:b/>
      <w:bCs/>
      <w:smallCaps/>
      <w:shadow/>
      <w:spacing w:val="-2"/>
      <w:sz w:val="27"/>
      <w:szCs w:val="24"/>
      <w:lang w:eastAsia="ru-RU"/>
    </w:rPr>
  </w:style>
  <w:style w:type="character" w:customStyle="1" w:styleId="30">
    <w:name w:val="Заголовок 3 Знак"/>
    <w:link w:val="3"/>
    <w:rsid w:val="00A07EB5"/>
    <w:rPr>
      <w:rFonts w:ascii="Arial" w:eastAsia="Times New Roman" w:hAnsi="Arial"/>
      <w:shadow/>
      <w:sz w:val="27"/>
      <w:szCs w:val="24"/>
      <w:lang w:eastAsia="ru-RU"/>
    </w:rPr>
  </w:style>
  <w:style w:type="character" w:customStyle="1" w:styleId="40">
    <w:name w:val="Заголовок 4 Знак"/>
    <w:link w:val="4"/>
    <w:rsid w:val="00A07EB5"/>
    <w:rPr>
      <w:rFonts w:ascii="Arial Narrow" w:eastAsia="Times New Roman" w:hAnsi="Arial Narrow"/>
      <w:bCs/>
      <w:shadow/>
      <w:sz w:val="27"/>
      <w:szCs w:val="27"/>
      <w:lang w:eastAsia="ru-RU"/>
    </w:rPr>
  </w:style>
  <w:style w:type="paragraph" w:customStyle="1" w:styleId="western">
    <w:name w:val="western"/>
    <w:basedOn w:val="a"/>
    <w:rsid w:val="00437EC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C70D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796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2022-09-28T05:55:00Z</dcterms:created>
  <dcterms:modified xsi:type="dcterms:W3CDTF">2022-09-28T05:55:00Z</dcterms:modified>
</cp:coreProperties>
</file>