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F156E" w14:textId="77777777" w:rsidR="000124E6" w:rsidRDefault="000124E6" w:rsidP="000124E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3A223C14" w14:textId="77777777" w:rsidR="000124E6" w:rsidRDefault="000124E6" w:rsidP="000124E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55DAF058" w14:textId="4E112FDB" w:rsidR="00F42217" w:rsidRPr="00F42217" w:rsidRDefault="00F42217" w:rsidP="00F42217">
      <w:pPr>
        <w:spacing w:after="200" w:line="276" w:lineRule="auto"/>
        <w:jc w:val="center"/>
        <w:rPr>
          <w:rFonts w:eastAsia="Calibri"/>
        </w:rPr>
      </w:pPr>
      <w:r w:rsidRPr="00F42217">
        <w:rPr>
          <w:rFonts w:eastAsia="Calibri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</w:t>
      </w:r>
      <w:r w:rsidR="003C0CA3">
        <w:rPr>
          <w:rFonts w:eastAsia="Calibri"/>
        </w:rPr>
        <w:t xml:space="preserve">                  </w:t>
      </w:r>
      <w:bookmarkStart w:id="0" w:name="_GoBack"/>
      <w:bookmarkEnd w:id="0"/>
      <w:r w:rsidRPr="00F42217">
        <w:rPr>
          <w:rFonts w:eastAsia="Calibri"/>
        </w:rPr>
        <w:t xml:space="preserve">И. Г. </w:t>
      </w:r>
      <w:proofErr w:type="spellStart"/>
      <w:r w:rsidRPr="00F42217">
        <w:rPr>
          <w:rFonts w:eastAsia="Calibri"/>
        </w:rPr>
        <w:t>Генова</w:t>
      </w:r>
      <w:proofErr w:type="spellEnd"/>
      <w:r w:rsidRPr="00F42217">
        <w:rPr>
          <w:rFonts w:eastAsia="Calibri"/>
        </w:rPr>
        <w:t>» муниципального образования городской округ Симферополь</w:t>
      </w:r>
      <w:r w:rsidR="003C0CA3">
        <w:rPr>
          <w:rFonts w:eastAsia="Calibri"/>
        </w:rPr>
        <w:t xml:space="preserve">                    </w:t>
      </w:r>
      <w:r w:rsidRPr="00F42217">
        <w:rPr>
          <w:rFonts w:eastAsia="Calibri"/>
        </w:rPr>
        <w:t xml:space="preserve">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F42217" w:rsidRPr="00F42217" w14:paraId="77EABE8F" w14:textId="77777777" w:rsidTr="0000656A">
        <w:tc>
          <w:tcPr>
            <w:tcW w:w="4785" w:type="dxa"/>
            <w:hideMark/>
          </w:tcPr>
          <w:p w14:paraId="4B43322A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6BE8590F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14:paraId="5CDC2009" w14:textId="6907EADA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 xml:space="preserve">МБОУ «СОШ –ДС №37 им. И. Г. </w:t>
            </w:r>
            <w:proofErr w:type="spellStart"/>
            <w:r w:rsidRPr="00F42217">
              <w:rPr>
                <w:rFonts w:ascii="Times New Roman" w:hAnsi="Times New Roman"/>
                <w:sz w:val="24"/>
                <w:szCs w:val="24"/>
              </w:rPr>
              <w:t>Генова</w:t>
            </w:r>
            <w:proofErr w:type="spellEnd"/>
            <w:r w:rsidRPr="00F42217">
              <w:rPr>
                <w:rFonts w:ascii="Times New Roman" w:hAnsi="Times New Roman"/>
                <w:sz w:val="24"/>
                <w:szCs w:val="24"/>
              </w:rPr>
              <w:t>»</w:t>
            </w:r>
            <w:r w:rsidR="00D5069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F42217">
              <w:rPr>
                <w:rFonts w:ascii="Times New Roman" w:hAnsi="Times New Roman"/>
                <w:sz w:val="24"/>
                <w:szCs w:val="24"/>
              </w:rPr>
              <w:t xml:space="preserve"> Симферополя </w:t>
            </w:r>
          </w:p>
          <w:p w14:paraId="03C5D9EE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 xml:space="preserve">Протокол № 2 от «26» марта 2025 г. </w:t>
            </w:r>
          </w:p>
        </w:tc>
        <w:tc>
          <w:tcPr>
            <w:tcW w:w="4786" w:type="dxa"/>
            <w:hideMark/>
          </w:tcPr>
          <w:p w14:paraId="58463F13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19EE9DE9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 xml:space="preserve">Директор МБОУ «СОШ – ДС №37 им. И.Г. </w:t>
            </w:r>
            <w:proofErr w:type="spellStart"/>
            <w:r w:rsidRPr="00F42217">
              <w:rPr>
                <w:rFonts w:ascii="Times New Roman" w:hAnsi="Times New Roman"/>
                <w:sz w:val="24"/>
                <w:szCs w:val="24"/>
              </w:rPr>
              <w:t>Генова</w:t>
            </w:r>
            <w:proofErr w:type="spellEnd"/>
            <w:r w:rsidRPr="00F42217">
              <w:rPr>
                <w:rFonts w:ascii="Times New Roman" w:hAnsi="Times New Roman"/>
                <w:sz w:val="24"/>
                <w:szCs w:val="24"/>
              </w:rPr>
              <w:t>» г. Симферополя</w:t>
            </w:r>
          </w:p>
          <w:p w14:paraId="722CBD99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 xml:space="preserve">_____________         </w:t>
            </w:r>
            <w:proofErr w:type="spellStart"/>
            <w:r w:rsidRPr="00F42217">
              <w:rPr>
                <w:rFonts w:ascii="Times New Roman" w:hAnsi="Times New Roman"/>
                <w:sz w:val="24"/>
                <w:szCs w:val="24"/>
              </w:rPr>
              <w:t>Рисованая</w:t>
            </w:r>
            <w:proofErr w:type="spellEnd"/>
            <w:r w:rsidRPr="00F42217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14:paraId="39727B23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 xml:space="preserve">Приказ № 181 от «26» марта 2025г. </w:t>
            </w:r>
          </w:p>
        </w:tc>
      </w:tr>
      <w:tr w:rsidR="00F42217" w:rsidRPr="00F42217" w14:paraId="44EF95CF" w14:textId="77777777" w:rsidTr="0000656A">
        <w:trPr>
          <w:trHeight w:val="1555"/>
        </w:trPr>
        <w:tc>
          <w:tcPr>
            <w:tcW w:w="4785" w:type="dxa"/>
            <w:hideMark/>
          </w:tcPr>
          <w:p w14:paraId="039D73C8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4A6F6EA3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>решением управляющего совета</w:t>
            </w:r>
          </w:p>
          <w:p w14:paraId="2FF438C9" w14:textId="37B7C7D3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>МБОУ «СОШ – ДС №37 им.</w:t>
            </w:r>
            <w:r w:rsidR="00D50692"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  <w:proofErr w:type="spellStart"/>
            <w:r w:rsidR="00D50692">
              <w:rPr>
                <w:rFonts w:ascii="Times New Roman" w:hAnsi="Times New Roman"/>
                <w:sz w:val="24"/>
                <w:szCs w:val="24"/>
              </w:rPr>
              <w:t>Генова</w:t>
            </w:r>
            <w:proofErr w:type="spellEnd"/>
            <w:r w:rsidR="00D5069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F42217">
              <w:rPr>
                <w:rFonts w:ascii="Times New Roman" w:hAnsi="Times New Roman"/>
                <w:sz w:val="24"/>
                <w:szCs w:val="24"/>
              </w:rPr>
              <w:t xml:space="preserve">г. Симферополя </w:t>
            </w:r>
          </w:p>
          <w:p w14:paraId="47333B21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>Протокол № 2 от «26» марта 2025 г.</w:t>
            </w:r>
          </w:p>
        </w:tc>
        <w:tc>
          <w:tcPr>
            <w:tcW w:w="4786" w:type="dxa"/>
          </w:tcPr>
          <w:p w14:paraId="13703F1A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318151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A3AD519" w14:textId="77777777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0DDD4D" w14:textId="5426E309" w:rsidR="00F42217" w:rsidRPr="00F42217" w:rsidRDefault="00F42217" w:rsidP="0000656A">
            <w:pPr>
              <w:pStyle w:val="a4"/>
              <w:spacing w:before="100" w:after="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217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12 – </w:t>
            </w:r>
            <w:r w:rsidR="00D50692">
              <w:rPr>
                <w:rFonts w:ascii="Times New Roman" w:hAnsi="Times New Roman"/>
                <w:sz w:val="24"/>
                <w:szCs w:val="24"/>
              </w:rPr>
              <w:t>08</w:t>
            </w:r>
            <w:r w:rsidRPr="00F4221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 w14:paraId="4E67A6E7" w14:textId="77777777" w:rsidR="000124E6" w:rsidRDefault="000124E6" w:rsidP="000124E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797ACB60" w14:textId="77777777" w:rsidR="000124E6" w:rsidRDefault="000124E6" w:rsidP="000124E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76D90B72" w14:textId="77777777" w:rsidR="000124E6" w:rsidRPr="00F42217" w:rsidRDefault="000124E6" w:rsidP="000124E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42217">
        <w:rPr>
          <w:rFonts w:ascii="Times New Roman" w:hAnsi="Times New Roman"/>
          <w:b/>
          <w:sz w:val="24"/>
          <w:szCs w:val="24"/>
        </w:rPr>
        <w:t xml:space="preserve">Правила </w:t>
      </w:r>
    </w:p>
    <w:p w14:paraId="2E57078B" w14:textId="6F3653F5" w:rsidR="000124E6" w:rsidRPr="00F42217" w:rsidRDefault="000124E6" w:rsidP="00F42217">
      <w:pPr>
        <w:pStyle w:val="a3"/>
        <w:tabs>
          <w:tab w:val="left" w:pos="851"/>
        </w:tabs>
        <w:spacing w:after="0" w:line="240" w:lineRule="auto"/>
        <w:ind w:left="0" w:firstLine="851"/>
        <w:contextualSpacing w:val="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42217">
        <w:rPr>
          <w:rFonts w:ascii="Times New Roman" w:hAnsi="Times New Roman"/>
          <w:b/>
          <w:bCs/>
          <w:spacing w:val="-4"/>
          <w:sz w:val="24"/>
          <w:szCs w:val="24"/>
        </w:rPr>
        <w:t>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</w:t>
      </w:r>
      <w:r w:rsidRPr="00F42217">
        <w:rPr>
          <w:rFonts w:ascii="Times New Roman" w:hAnsi="Times New Roman"/>
          <w:b/>
          <w:sz w:val="24"/>
          <w:szCs w:val="24"/>
        </w:rPr>
        <w:t xml:space="preserve"> МБОУ </w:t>
      </w:r>
      <w:r w:rsidR="00ED5219" w:rsidRPr="00F42217">
        <w:rPr>
          <w:rFonts w:ascii="Times New Roman" w:eastAsiaTheme="minorHAnsi" w:hAnsi="Times New Roman"/>
          <w:b/>
          <w:bCs/>
          <w:sz w:val="24"/>
          <w:szCs w:val="24"/>
        </w:rPr>
        <w:t>«СОШ-ДС №37 им.</w:t>
      </w:r>
      <w:r w:rsidR="00D5069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ED5219" w:rsidRPr="00F42217">
        <w:rPr>
          <w:rFonts w:ascii="Times New Roman" w:eastAsiaTheme="minorHAnsi" w:hAnsi="Times New Roman"/>
          <w:b/>
          <w:bCs/>
          <w:sz w:val="24"/>
          <w:szCs w:val="24"/>
        </w:rPr>
        <w:t>И.</w:t>
      </w:r>
      <w:r w:rsidR="00D5069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ED5219" w:rsidRPr="00F42217">
        <w:rPr>
          <w:rFonts w:ascii="Times New Roman" w:eastAsiaTheme="minorHAnsi" w:hAnsi="Times New Roman"/>
          <w:b/>
          <w:bCs/>
          <w:sz w:val="24"/>
          <w:szCs w:val="24"/>
        </w:rPr>
        <w:t xml:space="preserve">Г. </w:t>
      </w:r>
      <w:proofErr w:type="spellStart"/>
      <w:r w:rsidR="00ED5219" w:rsidRPr="00F42217">
        <w:rPr>
          <w:rFonts w:ascii="Times New Roman" w:eastAsiaTheme="minorHAnsi" w:hAnsi="Times New Roman"/>
          <w:b/>
          <w:bCs/>
          <w:sz w:val="24"/>
          <w:szCs w:val="24"/>
        </w:rPr>
        <w:t>Генова</w:t>
      </w:r>
      <w:proofErr w:type="spellEnd"/>
      <w:r w:rsidR="00ED5219" w:rsidRPr="00F42217">
        <w:rPr>
          <w:rFonts w:ascii="Times New Roman" w:eastAsiaTheme="minorHAnsi" w:hAnsi="Times New Roman"/>
          <w:b/>
          <w:bCs/>
          <w:sz w:val="24"/>
          <w:szCs w:val="24"/>
        </w:rPr>
        <w:t>»</w:t>
      </w:r>
      <w:r w:rsidR="00ED5219" w:rsidRPr="00F42217">
        <w:rPr>
          <w:rFonts w:ascii="Times New Roman" w:hAnsi="Times New Roman"/>
          <w:b/>
          <w:sz w:val="24"/>
          <w:szCs w:val="24"/>
        </w:rPr>
        <w:t xml:space="preserve"> </w:t>
      </w:r>
      <w:r w:rsidRPr="00F42217">
        <w:rPr>
          <w:rFonts w:ascii="Times New Roman" w:hAnsi="Times New Roman"/>
          <w:b/>
          <w:sz w:val="24"/>
          <w:szCs w:val="24"/>
        </w:rPr>
        <w:t>г.</w:t>
      </w:r>
      <w:r w:rsidR="00D50692">
        <w:rPr>
          <w:rFonts w:ascii="Times New Roman" w:hAnsi="Times New Roman"/>
          <w:b/>
          <w:sz w:val="24"/>
          <w:szCs w:val="24"/>
        </w:rPr>
        <w:t xml:space="preserve"> </w:t>
      </w:r>
      <w:r w:rsidRPr="00F42217">
        <w:rPr>
          <w:rFonts w:ascii="Times New Roman" w:hAnsi="Times New Roman"/>
          <w:b/>
          <w:sz w:val="24"/>
          <w:szCs w:val="24"/>
        </w:rPr>
        <w:t>Симферополя</w:t>
      </w:r>
    </w:p>
    <w:p w14:paraId="5BC93297" w14:textId="77777777" w:rsidR="000124E6" w:rsidRPr="00161EB4" w:rsidRDefault="000124E6" w:rsidP="000124E6">
      <w:pPr>
        <w:pStyle w:val="a3"/>
        <w:tabs>
          <w:tab w:val="left" w:pos="851"/>
        </w:tabs>
        <w:spacing w:after="0" w:line="240" w:lineRule="auto"/>
        <w:ind w:left="0" w:firstLine="851"/>
        <w:contextualSpacing w:val="0"/>
        <w:jc w:val="center"/>
        <w:rPr>
          <w:rFonts w:ascii="Times New Roman" w:hAnsi="Times New Roman"/>
          <w:b/>
          <w:bCs/>
          <w:spacing w:val="-4"/>
          <w:sz w:val="26"/>
          <w:szCs w:val="26"/>
        </w:rPr>
      </w:pPr>
    </w:p>
    <w:p w14:paraId="50A6B58D" w14:textId="77777777" w:rsidR="000124E6" w:rsidRPr="00F42217" w:rsidRDefault="000124E6" w:rsidP="00F42217">
      <w:pPr>
        <w:pStyle w:val="Default"/>
      </w:pPr>
      <w:r w:rsidRPr="00F42217">
        <w:rPr>
          <w:b/>
          <w:bCs/>
        </w:rPr>
        <w:t>1. Общие положения</w:t>
      </w:r>
    </w:p>
    <w:p w14:paraId="268FD53D" w14:textId="5B5B2901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>1.1. Настоящие Правила оценки возможного вреда субъектам персональных данных и принятия мер по его предотвращению (далее – Правила) определяют порядок оценки вреда, который может быть причинён субъектам персональных в случае нарушения Федерального закона № 152-ФЗ «О персональных данных»</w:t>
      </w:r>
      <w:r w:rsidR="00F42217">
        <w:t xml:space="preserve"> (с изменениями)</w:t>
      </w:r>
      <w:r w:rsidRPr="00F42217">
        <w:t xml:space="preserve"> (далее - № 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№ 152-ФЗ. </w:t>
      </w:r>
    </w:p>
    <w:p w14:paraId="76F45807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 xml:space="preserve">1.2. Настоящие Правила разработаны в соответствии с действующим законодательством Российской Федерации в области обработки и защиты персональных данных. </w:t>
      </w:r>
    </w:p>
    <w:p w14:paraId="16E200B4" w14:textId="77777777" w:rsidR="000124E6" w:rsidRPr="00F42217" w:rsidRDefault="000124E6" w:rsidP="000124E6">
      <w:pPr>
        <w:pStyle w:val="Default"/>
        <w:suppressAutoHyphens/>
        <w:jc w:val="center"/>
        <w:rPr>
          <w:b/>
          <w:bCs/>
        </w:rPr>
      </w:pPr>
    </w:p>
    <w:p w14:paraId="7741AC1D" w14:textId="77777777" w:rsidR="000124E6" w:rsidRPr="00F42217" w:rsidRDefault="000124E6" w:rsidP="00F42217">
      <w:pPr>
        <w:pStyle w:val="Default"/>
        <w:suppressAutoHyphens/>
      </w:pPr>
      <w:r w:rsidRPr="00F42217">
        <w:rPr>
          <w:b/>
          <w:bCs/>
        </w:rPr>
        <w:t>2. Основные понятия</w:t>
      </w:r>
    </w:p>
    <w:p w14:paraId="2D74D39D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>2.1. В настоящих Правилах используются основные понятия:</w:t>
      </w:r>
    </w:p>
    <w:p w14:paraId="75E70A45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 xml:space="preserve">2.1.1. Информация – сведения (сообщения, данные) независимо от формы их представления. </w:t>
      </w:r>
    </w:p>
    <w:p w14:paraId="3B81E9E9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 xml:space="preserve">2.1.2. Безопасность информации – состояние защищенности информации, при котором обеспечены ее конфиденциальность, доступность и целостность. </w:t>
      </w:r>
    </w:p>
    <w:p w14:paraId="01F75867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 xml:space="preserve">2.1.3. 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 </w:t>
      </w:r>
    </w:p>
    <w:p w14:paraId="09072935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 xml:space="preserve">2.1.4. Целостность информации – 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 </w:t>
      </w:r>
    </w:p>
    <w:p w14:paraId="72C49C29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 xml:space="preserve">2.1.5. Доступность информации – состояние информации (ресурсов информационной системы), при котором субъекты, имеющие права доступа, могут реализовать их беспрепятственно. </w:t>
      </w:r>
    </w:p>
    <w:p w14:paraId="7BA7D3C8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 xml:space="preserve">2.1.6. Убытки – 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</w:t>
      </w:r>
      <w:r w:rsidRPr="00F42217">
        <w:lastRenderedPageBreak/>
        <w:t xml:space="preserve">которые это лицо получило бы при обычных условиях гражданского оборота, если бы его право не было нарушено. </w:t>
      </w:r>
    </w:p>
    <w:p w14:paraId="70749D29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 xml:space="preserve">2.1.7. Моральный вред –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 </w:t>
      </w:r>
    </w:p>
    <w:p w14:paraId="44BE1153" w14:textId="498387CF" w:rsidR="000124E6" w:rsidRDefault="000124E6" w:rsidP="000124E6">
      <w:pPr>
        <w:pStyle w:val="Default"/>
        <w:suppressAutoHyphens/>
        <w:ind w:firstLine="708"/>
        <w:jc w:val="both"/>
      </w:pPr>
      <w:r w:rsidRPr="00F42217">
        <w:t xml:space="preserve">2.1.8. Оценка возможного вреда – определение уровня вреда на основании учёта причинённых убытков и морального вреда, нарушения конфиденциальности, целостности и доступности персональных данных. </w:t>
      </w:r>
    </w:p>
    <w:p w14:paraId="55FDDA9A" w14:textId="0EC9A7BB" w:rsidR="00F42217" w:rsidRDefault="00F42217" w:rsidP="00F42217">
      <w:pPr>
        <w:pStyle w:val="Default"/>
        <w:suppressAutoHyphens/>
        <w:jc w:val="both"/>
        <w:rPr>
          <w:b/>
        </w:rPr>
      </w:pPr>
      <w:r>
        <w:rPr>
          <w:b/>
        </w:rPr>
        <w:t>3. Требования к оценке вреда, который может быть причинен субъектам персональных данных в случае нарушения Федерального закона «О персональных данных»</w:t>
      </w:r>
    </w:p>
    <w:p w14:paraId="3D44E8A8" w14:textId="26509193" w:rsidR="00F42217" w:rsidRDefault="00F42217" w:rsidP="00F42217">
      <w:pPr>
        <w:pStyle w:val="Default"/>
        <w:suppressAutoHyphens/>
        <w:jc w:val="both"/>
      </w:pPr>
      <w:r>
        <w:t xml:space="preserve">            3.1. Оценка вреда, который может быть причинен субъектам персональных данных в случае нарушения Федерального закона от 27.07.2005 №152 – ФЗ «О персональных данных» (с изменениями), осуществляется ответственным за организацию обработки персональных данных либо комиссией, обра</w:t>
      </w:r>
      <w:r w:rsidR="00F33D8A">
        <w:t>зу</w:t>
      </w:r>
      <w:r w:rsidR="00014BD2">
        <w:t>емой директором ОУ.</w:t>
      </w:r>
    </w:p>
    <w:p w14:paraId="6C2DAD43" w14:textId="5118A5B0" w:rsidR="00F33D8A" w:rsidRDefault="00F33D8A" w:rsidP="00F42217">
      <w:pPr>
        <w:pStyle w:val="Default"/>
        <w:suppressAutoHyphens/>
        <w:jc w:val="both"/>
      </w:pPr>
      <w:r>
        <w:t xml:space="preserve">           3.2. </w:t>
      </w:r>
      <w:r w:rsidR="00014BD2">
        <w:t>Ответственный или комиссия для целей оценки вреда определяет одну из степеней вреда, который может быть причинен субъекту персональных данных в случае нарушения законе о персональных данных:</w:t>
      </w:r>
    </w:p>
    <w:p w14:paraId="39992528" w14:textId="79BB624C" w:rsidR="00014BD2" w:rsidRDefault="00014BD2" w:rsidP="00F42217">
      <w:pPr>
        <w:pStyle w:val="Default"/>
        <w:suppressAutoHyphens/>
        <w:jc w:val="both"/>
      </w:pPr>
      <w:r>
        <w:t xml:space="preserve">           3.2.1. Высокую в случаях:</w:t>
      </w:r>
    </w:p>
    <w:p w14:paraId="65C7E6AC" w14:textId="1A09BB94" w:rsidR="00864BC0" w:rsidRDefault="00014BD2" w:rsidP="00864BC0">
      <w:pPr>
        <w:widowControl w:val="0"/>
        <w:autoSpaceDE w:val="0"/>
        <w:autoSpaceDN w:val="0"/>
        <w:adjustRightInd w:val="0"/>
        <w:spacing w:after="150"/>
        <w:jc w:val="both"/>
      </w:pPr>
      <w:r>
        <w:t>обработки сведений,</w:t>
      </w:r>
      <w:r w:rsidR="00864BC0">
        <w:t xml:space="preserve"> которые характеризуют физиологические </w:t>
      </w:r>
      <w:r w:rsidR="00864BC0">
        <w:t>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за исключением случаев, установленных федеральными законами, предусматривающими цели, порядок и условия обработки биометрических персональных данных;</w:t>
      </w:r>
    </w:p>
    <w:p w14:paraId="50184FFE" w14:textId="77777777" w:rsidR="00864BC0" w:rsidRDefault="00864BC0" w:rsidP="00864BC0">
      <w:pPr>
        <w:widowControl w:val="0"/>
        <w:autoSpaceDE w:val="0"/>
        <w:autoSpaceDN w:val="0"/>
        <w:adjustRightInd w:val="0"/>
        <w:spacing w:after="150"/>
        <w:jc w:val="both"/>
      </w:pPr>
      <w:r>
        <w:t>обработки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судимости, за исключением случаев, установленных федеральными законами, предусматривающими цели, порядок и условия обработки специальных категорий персональных данных;</w:t>
      </w:r>
    </w:p>
    <w:p w14:paraId="24B6ED54" w14:textId="482C85D9" w:rsidR="00014BD2" w:rsidRPr="00F42217" w:rsidRDefault="00864BC0" w:rsidP="00864BC0">
      <w:pPr>
        <w:pStyle w:val="Default"/>
        <w:suppressAutoHyphens/>
        <w:jc w:val="both"/>
      </w:pPr>
      <w:r>
        <w:t>обработки персональных данных несовершеннолетних для исполнения договора, стороной которого либо выгодоприобретателем или поручителем</w:t>
      </w:r>
      <w:r w:rsidR="00D50692">
        <w:t>,</w:t>
      </w:r>
      <w:r>
        <w:t xml:space="preserve"> по которому является несовершеннолетний, а также для заключения договора по инициативе несовершеннолетнего или договора, по которому несовершеннолетний будет являться выгодоприобретателем или поручителем в случаях, не предусмотренных законодательством Российской Федерации</w:t>
      </w:r>
      <w:r>
        <w:t>;</w:t>
      </w:r>
    </w:p>
    <w:p w14:paraId="4AAB787D" w14:textId="3872DEE3" w:rsidR="000124E6" w:rsidRDefault="00864BC0" w:rsidP="00864BC0">
      <w:pPr>
        <w:pStyle w:val="Default"/>
        <w:suppressAutoHyphens/>
        <w:jc w:val="both"/>
      </w:pPr>
      <w:r>
        <w:t>обезличивания персональных данных, в том числе с целью проведения оценочных (</w:t>
      </w:r>
      <w:proofErr w:type="spellStart"/>
      <w:r>
        <w:t>скоринговых</w:t>
      </w:r>
      <w:proofErr w:type="spellEnd"/>
      <w:r>
        <w:t xml:space="preserve">) исследований, оказания услуг по прогнозированию поведения потребителей товаров и услуг, а также иных исследований, не предусмотренных </w:t>
      </w:r>
      <w:hyperlink r:id="rId5" w:history="1">
        <w:r>
          <w:rPr>
            <w:u w:val="single"/>
          </w:rPr>
          <w:t>пунктом 9</w:t>
        </w:r>
      </w:hyperlink>
      <w:r>
        <w:t xml:space="preserve"> части 1 статьи 6 </w:t>
      </w:r>
      <w:r>
        <w:t xml:space="preserve"> </w:t>
      </w:r>
      <w:r>
        <w:t>Закона о персональных данных</w:t>
      </w:r>
      <w:r>
        <w:t>.</w:t>
      </w:r>
    </w:p>
    <w:p w14:paraId="7DDB9CBE" w14:textId="1D979FDA" w:rsidR="00864BC0" w:rsidRDefault="00864BC0" w:rsidP="00864BC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t xml:space="preserve"> </w:t>
      </w:r>
      <w:r>
        <w:t>поручения иностранному лицу (иностранным лицам) осуществлять обработку персональных данных граждан Российской Федерации;</w:t>
      </w:r>
    </w:p>
    <w:p w14:paraId="5CDC3706" w14:textId="0737D04D" w:rsidR="00864BC0" w:rsidRDefault="00864BC0" w:rsidP="00864BC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t>сбора персональных данных с использованием баз данных, находящихся за пределами Российской Федерации.</w:t>
      </w:r>
    </w:p>
    <w:p w14:paraId="29DD7445" w14:textId="2339C576" w:rsidR="00864BC0" w:rsidRDefault="00864BC0" w:rsidP="00864BC0">
      <w:pPr>
        <w:pStyle w:val="Default"/>
        <w:suppressAutoHyphens/>
        <w:jc w:val="both"/>
      </w:pPr>
      <w:r>
        <w:t xml:space="preserve"> 3.2.2. Среднюю в случаях:</w:t>
      </w:r>
    </w:p>
    <w:p w14:paraId="4200B9A1" w14:textId="77777777" w:rsidR="003971BC" w:rsidRDefault="003971BC" w:rsidP="003971BC">
      <w:pPr>
        <w:widowControl w:val="0"/>
        <w:autoSpaceDE w:val="0"/>
        <w:autoSpaceDN w:val="0"/>
        <w:adjustRightInd w:val="0"/>
        <w:spacing w:after="150"/>
        <w:jc w:val="both"/>
      </w:pPr>
      <w:r>
        <w:t>распространения персональных данных на официальном сайте в информационно-телекоммуникационной сети "Интернет" оператора, а равно предоставление персональных данных неограниченному кругу лиц, за исключением случаев, установленных федеральными законами, предусматривающими цели, порядок и условия такой обработки персональных данных;</w:t>
      </w:r>
    </w:p>
    <w:p w14:paraId="393AF8B9" w14:textId="77777777" w:rsidR="003971BC" w:rsidRDefault="003971BC" w:rsidP="003971BC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обработки персональных данных в дополнительных целях, отличных от </w:t>
      </w:r>
      <w:r>
        <w:lastRenderedPageBreak/>
        <w:t>первоначальной цели сбора;</w:t>
      </w:r>
    </w:p>
    <w:p w14:paraId="2664B65D" w14:textId="77777777" w:rsidR="003971BC" w:rsidRDefault="003971BC" w:rsidP="003971BC">
      <w:pPr>
        <w:widowControl w:val="0"/>
        <w:autoSpaceDE w:val="0"/>
        <w:autoSpaceDN w:val="0"/>
        <w:adjustRightInd w:val="0"/>
        <w:spacing w:after="150"/>
        <w:jc w:val="both"/>
      </w:pPr>
      <w:r>
        <w:t>продвижения товаров, работ, услуг на рынке путем осуществления прямых контактов с потенциальным потребителем с использованием баз персональных данных, владельцем которых является иной оператор;</w:t>
      </w:r>
    </w:p>
    <w:p w14:paraId="69B4DBB6" w14:textId="67D4EF70" w:rsidR="003971BC" w:rsidRDefault="003971BC" w:rsidP="003971BC">
      <w:pPr>
        <w:widowControl w:val="0"/>
        <w:autoSpaceDE w:val="0"/>
        <w:autoSpaceDN w:val="0"/>
        <w:adjustRightInd w:val="0"/>
        <w:spacing w:after="150"/>
        <w:jc w:val="both"/>
      </w:pPr>
      <w:r>
        <w:t>получения согласия на обработку персональных данных посредством реализации на официальном сайте в информационно-телекоммуникационной сети "Интернет" функционала, не предполагающего дальнейшую идентификацию и (или) аутентификацию субъекта персональных данных;</w:t>
      </w:r>
    </w:p>
    <w:p w14:paraId="6EF283AF" w14:textId="5612402A" w:rsidR="003971BC" w:rsidRDefault="003971BC" w:rsidP="003971BC">
      <w:pPr>
        <w:widowControl w:val="0"/>
        <w:autoSpaceDE w:val="0"/>
        <w:autoSpaceDN w:val="0"/>
        <w:adjustRightInd w:val="0"/>
        <w:spacing w:after="150"/>
        <w:jc w:val="both"/>
      </w:pPr>
      <w:r>
        <w:t>осуществления деятельности по обработке персональных данных, предполагающей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 в целях, несовместимых между собой</w:t>
      </w:r>
      <w:r>
        <w:t>.</w:t>
      </w:r>
    </w:p>
    <w:p w14:paraId="15347A4E" w14:textId="345C4D17" w:rsidR="003971BC" w:rsidRDefault="003971BC" w:rsidP="003971BC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3.2.3. Низкую в случаях: </w:t>
      </w:r>
    </w:p>
    <w:p w14:paraId="7A58F271" w14:textId="0F65A32B" w:rsidR="003971BC" w:rsidRDefault="003971BC" w:rsidP="003971BC">
      <w:pPr>
        <w:pStyle w:val="Default"/>
        <w:suppressAutoHyphens/>
        <w:jc w:val="both"/>
      </w:pPr>
      <w:r>
        <w:t xml:space="preserve">ведения общедоступных источников персональных данных, сформированных в соответствии со </w:t>
      </w:r>
      <w:hyperlink r:id="rId6" w:history="1">
        <w:r>
          <w:rPr>
            <w:u w:val="single"/>
          </w:rPr>
          <w:t>статьей 8</w:t>
        </w:r>
      </w:hyperlink>
      <w:r>
        <w:t xml:space="preserve"> Закона о персональных данных</w:t>
      </w:r>
      <w:r>
        <w:t>;</w:t>
      </w:r>
    </w:p>
    <w:p w14:paraId="7449FE45" w14:textId="3BD78A09" w:rsidR="003971BC" w:rsidRPr="00F42217" w:rsidRDefault="003971BC" w:rsidP="003971BC">
      <w:pPr>
        <w:widowControl w:val="0"/>
        <w:autoSpaceDE w:val="0"/>
        <w:autoSpaceDN w:val="0"/>
        <w:adjustRightInd w:val="0"/>
        <w:spacing w:after="150"/>
        <w:jc w:val="both"/>
      </w:pPr>
      <w:r>
        <w:t>назначения в качестве ответственного за обработку персональных данных лица, не являющегося штатным сотрудником оператора.</w:t>
      </w:r>
    </w:p>
    <w:p w14:paraId="2F3A3D5C" w14:textId="2677A7D3" w:rsidR="000124E6" w:rsidRPr="00F42217" w:rsidRDefault="003971BC" w:rsidP="00F42217">
      <w:pPr>
        <w:pStyle w:val="Default"/>
        <w:suppressAutoHyphens/>
        <w:rPr>
          <w:color w:val="auto"/>
        </w:rPr>
      </w:pPr>
      <w:r>
        <w:rPr>
          <w:b/>
          <w:bCs/>
          <w:color w:val="auto"/>
        </w:rPr>
        <w:t>4</w:t>
      </w:r>
      <w:r w:rsidR="000124E6" w:rsidRPr="00F42217">
        <w:rPr>
          <w:b/>
          <w:bCs/>
          <w:color w:val="auto"/>
        </w:rPr>
        <w:t>. Методика оценки возможного вреда субъектам персональных данных</w:t>
      </w:r>
    </w:p>
    <w:p w14:paraId="6850C61D" w14:textId="0FEC2797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>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DCD429D" w14:textId="5107DCB3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>.2. Перечисленные неправомерные действия определяются как следующие нарушения безопасности информации:</w:t>
      </w:r>
    </w:p>
    <w:p w14:paraId="46817972" w14:textId="784D347B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>.2.1. Неправомерное предоставление, распространение и копирование персональных данных являются нарушением конфиденциальности персональных данных.</w:t>
      </w:r>
    </w:p>
    <w:p w14:paraId="701CE05B" w14:textId="75C41366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>.2.2. Неправомерное уничтожение и блокирование персональных данных является нарушением доступности персональных данных.</w:t>
      </w:r>
    </w:p>
    <w:p w14:paraId="1ED7EA03" w14:textId="732F6EC8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 xml:space="preserve">.2.3. Неправомерное изменение персональных данных является нарушением целостности персональных данных. </w:t>
      </w:r>
    </w:p>
    <w:p w14:paraId="5C393EBE" w14:textId="5C466B42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 xml:space="preserve">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 </w:t>
      </w:r>
    </w:p>
    <w:p w14:paraId="1B28EE12" w14:textId="1A5CA2A7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 xml:space="preserve">.2.5. Нарушение права субъекта на получение информации, касающейся обработки его персональных данных, является нарушением доступности персональных данных. </w:t>
      </w:r>
    </w:p>
    <w:p w14:paraId="0C41E35C" w14:textId="30929566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 xml:space="preserve">.2.6. Обработка персональных данных, выходящая за рамки установленных и законных целей обработки, в объёме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 </w:t>
      </w:r>
    </w:p>
    <w:p w14:paraId="56BC0A73" w14:textId="406F66DA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 xml:space="preserve">.2.7.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 </w:t>
      </w:r>
    </w:p>
    <w:p w14:paraId="06E9C94E" w14:textId="617B1E2A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 xml:space="preserve">.2.8. Принятие решения, порождающего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непредусмотренное федеральными законами, является нарушением конфиденциальности персональных данных. </w:t>
      </w:r>
    </w:p>
    <w:p w14:paraId="51DC5B8C" w14:textId="232B56A6" w:rsidR="000124E6" w:rsidRPr="00F42217" w:rsidRDefault="003971BC" w:rsidP="000124E6">
      <w:pPr>
        <w:pStyle w:val="Default"/>
        <w:suppressAutoHyphens/>
        <w:ind w:firstLine="708"/>
        <w:jc w:val="both"/>
      </w:pPr>
      <w:r>
        <w:t>4</w:t>
      </w:r>
      <w:r w:rsidR="000124E6" w:rsidRPr="00F42217">
        <w:t xml:space="preserve">.3. Субъекту персональных данных может быть причинён вред в форме: </w:t>
      </w:r>
    </w:p>
    <w:p w14:paraId="0DB0FC21" w14:textId="26DEC47D" w:rsidR="000124E6" w:rsidRPr="00F42217" w:rsidRDefault="003971BC" w:rsidP="000124E6">
      <w:pPr>
        <w:pStyle w:val="Default"/>
        <w:suppressAutoHyphens/>
        <w:ind w:firstLine="708"/>
        <w:jc w:val="both"/>
      </w:pPr>
      <w:r>
        <w:lastRenderedPageBreak/>
        <w:t>4</w:t>
      </w:r>
      <w:r w:rsidR="000124E6" w:rsidRPr="00F42217">
        <w:t xml:space="preserve">.3.1. Убытков – 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</w:t>
      </w:r>
    </w:p>
    <w:p w14:paraId="59C5318A" w14:textId="77777777" w:rsidR="000124E6" w:rsidRPr="00F42217" w:rsidRDefault="000124E6" w:rsidP="000124E6">
      <w:pPr>
        <w:pStyle w:val="Default"/>
        <w:suppressAutoHyphens/>
        <w:ind w:firstLine="708"/>
        <w:jc w:val="both"/>
      </w:pPr>
      <w:r w:rsidRPr="00F42217">
        <w:t xml:space="preserve">неполученных доходов, которые это лицо получило бы при обычных условиях гражданского оборота, если бы его право не было нарушено. </w:t>
      </w:r>
    </w:p>
    <w:p w14:paraId="44133ADD" w14:textId="02543270" w:rsidR="000124E6" w:rsidRPr="00F42217" w:rsidRDefault="003971BC" w:rsidP="00D50692">
      <w:pPr>
        <w:pStyle w:val="Default"/>
        <w:suppressAutoHyphens/>
        <w:ind w:firstLine="708"/>
        <w:jc w:val="both"/>
      </w:pPr>
      <w:r>
        <w:t>4</w:t>
      </w:r>
      <w:r w:rsidR="000124E6" w:rsidRPr="00F42217">
        <w:t xml:space="preserve">.3.2. Морального вреда –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 </w:t>
      </w:r>
    </w:p>
    <w:p w14:paraId="30C6046E" w14:textId="77777777" w:rsidR="000124E6" w:rsidRPr="00F42217" w:rsidRDefault="000124E6" w:rsidP="000124E6">
      <w:pPr>
        <w:pStyle w:val="Default"/>
        <w:suppressAutoHyphens/>
        <w:jc w:val="both"/>
        <w:rPr>
          <w:b/>
          <w:bCs/>
          <w:color w:val="auto"/>
        </w:rPr>
      </w:pPr>
    </w:p>
    <w:p w14:paraId="37A4C920" w14:textId="528AF0F2" w:rsidR="000124E6" w:rsidRPr="00F42217" w:rsidRDefault="003971BC" w:rsidP="00F42217">
      <w:pPr>
        <w:pStyle w:val="Default"/>
        <w:suppressAutoHyphens/>
        <w:rPr>
          <w:color w:val="auto"/>
        </w:rPr>
      </w:pPr>
      <w:r>
        <w:rPr>
          <w:b/>
          <w:bCs/>
          <w:color w:val="auto"/>
        </w:rPr>
        <w:t>5</w:t>
      </w:r>
      <w:r w:rsidR="000124E6" w:rsidRPr="00F42217">
        <w:rPr>
          <w:b/>
          <w:bCs/>
          <w:color w:val="auto"/>
        </w:rPr>
        <w:t>. Порядок проведения оценки возможного вреда, а также соотнесения возможного вреда и реализуемых Оператором мер</w:t>
      </w:r>
    </w:p>
    <w:p w14:paraId="47C4B04F" w14:textId="5570913E" w:rsidR="000124E6" w:rsidRDefault="003971BC" w:rsidP="000124E6">
      <w:pPr>
        <w:pStyle w:val="Default"/>
        <w:suppressAutoHyphens/>
        <w:ind w:firstLine="708"/>
        <w:jc w:val="both"/>
      </w:pPr>
      <w:r>
        <w:t>5</w:t>
      </w:r>
      <w:r w:rsidR="000124E6" w:rsidRPr="00F42217">
        <w:t xml:space="preserve">.1. Оценка возможного вреда субъектам персональных данных осуществляется лицом, ответственным в МБОУ </w:t>
      </w:r>
      <w:bookmarkStart w:id="1" w:name="_Hlk195366096"/>
      <w:bookmarkStart w:id="2" w:name="_Hlk195370270"/>
      <w:r w:rsidR="00ED5219" w:rsidRPr="00F42217">
        <w:rPr>
          <w:rFonts w:eastAsiaTheme="minorHAnsi"/>
          <w:lang w:eastAsia="en-US"/>
        </w:rPr>
        <w:t>«СОШ-ДС №37 им.</w:t>
      </w:r>
      <w:r w:rsidR="00F42217">
        <w:rPr>
          <w:rFonts w:eastAsiaTheme="minorHAnsi"/>
          <w:lang w:eastAsia="en-US"/>
        </w:rPr>
        <w:t xml:space="preserve"> </w:t>
      </w:r>
      <w:r w:rsidR="00ED5219" w:rsidRPr="00F42217">
        <w:rPr>
          <w:rFonts w:eastAsiaTheme="minorHAnsi"/>
          <w:lang w:eastAsia="en-US"/>
        </w:rPr>
        <w:t xml:space="preserve">И.Г. </w:t>
      </w:r>
      <w:proofErr w:type="spellStart"/>
      <w:r w:rsidR="00ED5219" w:rsidRPr="00F42217">
        <w:rPr>
          <w:rFonts w:eastAsiaTheme="minorHAnsi"/>
          <w:lang w:eastAsia="en-US"/>
        </w:rPr>
        <w:t>Генова</w:t>
      </w:r>
      <w:proofErr w:type="spellEnd"/>
      <w:r w:rsidR="00ED5219" w:rsidRPr="00F42217">
        <w:rPr>
          <w:rFonts w:eastAsiaTheme="minorHAnsi"/>
          <w:lang w:eastAsia="en-US"/>
        </w:rPr>
        <w:t>»</w:t>
      </w:r>
      <w:bookmarkEnd w:id="1"/>
      <w:r w:rsidR="00ED5219" w:rsidRPr="00F42217">
        <w:rPr>
          <w:rFonts w:eastAsiaTheme="minorHAnsi"/>
          <w:lang w:eastAsia="en-US"/>
        </w:rPr>
        <w:t xml:space="preserve"> </w:t>
      </w:r>
      <w:bookmarkEnd w:id="2"/>
      <w:r w:rsidR="000124E6" w:rsidRPr="00F42217">
        <w:t>г.</w:t>
      </w:r>
      <w:r w:rsidR="00F42217">
        <w:t xml:space="preserve"> </w:t>
      </w:r>
      <w:r w:rsidR="000124E6" w:rsidRPr="00F42217">
        <w:t xml:space="preserve">Симферополя за организацию обработки персональных данных, в соответствии с </w:t>
      </w:r>
      <w:r w:rsidR="00D50692">
        <w:t>методикой, описанной в разделе 4 настоящих Правил.</w:t>
      </w:r>
    </w:p>
    <w:p w14:paraId="5A80D8C7" w14:textId="7BC28B4A" w:rsidR="00D50692" w:rsidRDefault="00D50692" w:rsidP="000124E6">
      <w:pPr>
        <w:pStyle w:val="Default"/>
        <w:suppressAutoHyphens/>
        <w:ind w:firstLine="708"/>
        <w:jc w:val="both"/>
      </w:pPr>
      <w:r>
        <w:t xml:space="preserve">5.2. Результаты оценки вреда оформляются актом оценки вреда. </w:t>
      </w:r>
    </w:p>
    <w:p w14:paraId="048AD458" w14:textId="5F2AD7CB" w:rsidR="00D50692" w:rsidRDefault="00D50692" w:rsidP="000124E6">
      <w:pPr>
        <w:pStyle w:val="Default"/>
        <w:suppressAutoHyphens/>
        <w:ind w:firstLine="708"/>
        <w:jc w:val="both"/>
      </w:pPr>
      <w:r>
        <w:t xml:space="preserve">5.3. Акт оценки труда должен содержать: </w:t>
      </w:r>
    </w:p>
    <w:p w14:paraId="32747F0E" w14:textId="77777777" w:rsidR="00D50692" w:rsidRDefault="00D50692" w:rsidP="00D50692">
      <w:pPr>
        <w:widowControl w:val="0"/>
        <w:autoSpaceDE w:val="0"/>
        <w:autoSpaceDN w:val="0"/>
        <w:adjustRightInd w:val="0"/>
        <w:spacing w:after="150"/>
        <w:jc w:val="both"/>
      </w:pPr>
      <w:r>
        <w:t>а) наименование или фамилию, имя, отчество (при наличии) и адрес оператора;</w:t>
      </w:r>
    </w:p>
    <w:p w14:paraId="3A3B03B8" w14:textId="77777777" w:rsidR="00D50692" w:rsidRDefault="00D50692" w:rsidP="00D50692">
      <w:pPr>
        <w:widowControl w:val="0"/>
        <w:autoSpaceDE w:val="0"/>
        <w:autoSpaceDN w:val="0"/>
        <w:adjustRightInd w:val="0"/>
        <w:spacing w:after="150"/>
        <w:jc w:val="both"/>
      </w:pPr>
      <w:r>
        <w:t>б) дату издания акта оценки вреда;</w:t>
      </w:r>
    </w:p>
    <w:p w14:paraId="050A8D34" w14:textId="77777777" w:rsidR="00D50692" w:rsidRDefault="00D50692" w:rsidP="00D50692">
      <w:pPr>
        <w:widowControl w:val="0"/>
        <w:autoSpaceDE w:val="0"/>
        <w:autoSpaceDN w:val="0"/>
        <w:adjustRightInd w:val="0"/>
        <w:spacing w:after="150"/>
        <w:jc w:val="both"/>
      </w:pPr>
      <w:r>
        <w:t>в) дату проведения оценки вреда;</w:t>
      </w:r>
    </w:p>
    <w:p w14:paraId="00D7B1D3" w14:textId="77777777" w:rsidR="00D50692" w:rsidRDefault="00D50692" w:rsidP="00D50692">
      <w:pPr>
        <w:widowControl w:val="0"/>
        <w:autoSpaceDE w:val="0"/>
        <w:autoSpaceDN w:val="0"/>
        <w:adjustRightInd w:val="0"/>
        <w:spacing w:after="150"/>
        <w:jc w:val="both"/>
      </w:pPr>
      <w:r>
        <w:t>г) фамилию, имя, отчество (при наличии), должность лиц (лица) (при наличии), проводивших оценку вреда, а также их (его) подпись;</w:t>
      </w:r>
    </w:p>
    <w:p w14:paraId="6DCDAC63" w14:textId="77777777" w:rsidR="00D50692" w:rsidRDefault="00D50692" w:rsidP="00D50692">
      <w:pPr>
        <w:widowControl w:val="0"/>
        <w:autoSpaceDE w:val="0"/>
        <w:autoSpaceDN w:val="0"/>
        <w:adjustRightInd w:val="0"/>
        <w:spacing w:after="150"/>
        <w:jc w:val="both"/>
      </w:pPr>
      <w:r>
        <w:t>д) степень вреда, которая может быть причинена субъекту персональных данных, в соответствии с подпунктами 2.1 - 2.3 пункта 2 настоящих Требований.</w:t>
      </w:r>
    </w:p>
    <w:p w14:paraId="09A57412" w14:textId="7C18F766" w:rsidR="00D50692" w:rsidRDefault="00D50692" w:rsidP="000124E6">
      <w:pPr>
        <w:pStyle w:val="Default"/>
        <w:suppressAutoHyphens/>
        <w:ind w:firstLine="708"/>
        <w:jc w:val="both"/>
      </w:pPr>
      <w:r>
        <w:t xml:space="preserve">5.4. </w:t>
      </w:r>
      <w:r>
        <w:t>Акт оценки вреда в электронной форме, подписанный в соответствии с федеральным законом электро</w:t>
      </w:r>
      <w:r>
        <w:t>нной подписью</w:t>
      </w:r>
      <w:r>
        <w:t>, признается электронным документом, равнозначным акту оценки вреда на бумажном носителе, подписанному собственноручной подписью</w:t>
      </w:r>
      <w:r>
        <w:t>.</w:t>
      </w:r>
    </w:p>
    <w:p w14:paraId="64D7FF62" w14:textId="48ECEA10" w:rsidR="00D50692" w:rsidRPr="00F42217" w:rsidRDefault="00D50692" w:rsidP="000124E6">
      <w:pPr>
        <w:pStyle w:val="Default"/>
        <w:suppressAutoHyphens/>
        <w:ind w:firstLine="708"/>
        <w:jc w:val="both"/>
      </w:pPr>
      <w:r>
        <w:t xml:space="preserve">5.5. </w:t>
      </w:r>
      <w:r>
        <w:t xml:space="preserve">В случае если по итогам проведенной оценки вреда установлено, что в рамках деятельности по обработке персональных данных субъекту персональных данных в соответствии подпунктами </w:t>
      </w:r>
      <w:r>
        <w:t>3.</w:t>
      </w:r>
      <w:r>
        <w:t xml:space="preserve">2.1 </w:t>
      </w:r>
      <w:r>
        <w:t>–</w:t>
      </w:r>
      <w:r>
        <w:t xml:space="preserve"> </w:t>
      </w:r>
      <w:r>
        <w:t>3.2.3 пункта 3 настоящих Правил</w:t>
      </w:r>
      <w:r>
        <w:t xml:space="preserve"> могут быть причинены различные степени вреда, подлежит применению более высокая степень вреда.</w:t>
      </w:r>
    </w:p>
    <w:p w14:paraId="5FAC9ED0" w14:textId="0AF3441C" w:rsidR="000124E6" w:rsidRPr="00F42217" w:rsidRDefault="003971BC" w:rsidP="000124E6">
      <w:pPr>
        <w:pStyle w:val="Default"/>
        <w:suppressAutoHyphens/>
        <w:ind w:firstLine="708"/>
        <w:jc w:val="both"/>
      </w:pPr>
      <w:r>
        <w:t>5</w:t>
      </w:r>
      <w:r w:rsidR="000124E6" w:rsidRPr="00F42217">
        <w:t xml:space="preserve">.2. Состав реализуемых Оператором мер, направленных на обеспечение выполнения обязанностей, предусмотренных Федеральным законом «О персональных данных», определяется лицом, ответственным в МБОУ </w:t>
      </w:r>
      <w:r w:rsidR="00ED5219" w:rsidRPr="00F42217">
        <w:rPr>
          <w:rFonts w:eastAsiaTheme="minorHAnsi"/>
          <w:lang w:eastAsia="en-US"/>
        </w:rPr>
        <w:t>«СОШ-ДС №37 им.</w:t>
      </w:r>
      <w:r w:rsidR="00F42217">
        <w:rPr>
          <w:rFonts w:eastAsiaTheme="minorHAnsi"/>
          <w:lang w:eastAsia="en-US"/>
        </w:rPr>
        <w:t xml:space="preserve"> </w:t>
      </w:r>
      <w:r w:rsidR="00ED5219" w:rsidRPr="00F42217">
        <w:rPr>
          <w:rFonts w:eastAsiaTheme="minorHAnsi"/>
          <w:lang w:eastAsia="en-US"/>
        </w:rPr>
        <w:t xml:space="preserve">И.Г. </w:t>
      </w:r>
      <w:proofErr w:type="spellStart"/>
      <w:r w:rsidR="00ED5219" w:rsidRPr="00F42217">
        <w:rPr>
          <w:rFonts w:eastAsiaTheme="minorHAnsi"/>
          <w:lang w:eastAsia="en-US"/>
        </w:rPr>
        <w:t>Генова</w:t>
      </w:r>
      <w:proofErr w:type="spellEnd"/>
      <w:r w:rsidR="00ED5219" w:rsidRPr="00F42217">
        <w:rPr>
          <w:rFonts w:eastAsiaTheme="minorHAnsi"/>
          <w:lang w:eastAsia="en-US"/>
        </w:rPr>
        <w:t xml:space="preserve">» </w:t>
      </w:r>
      <w:r w:rsidR="000124E6" w:rsidRPr="00F42217">
        <w:t>г. Симферополя за организацию обработки персональных данных, исходя из правомерности и разумной достаточности указанных мер.</w:t>
      </w:r>
    </w:p>
    <w:p w14:paraId="7C5582C7" w14:textId="77777777" w:rsidR="000124E6" w:rsidRPr="00F42217" w:rsidRDefault="000124E6" w:rsidP="000124E6">
      <w:pPr>
        <w:pStyle w:val="Default"/>
        <w:suppressAutoHyphens/>
        <w:spacing w:after="100" w:afterAutospacing="1"/>
        <w:ind w:firstLine="708"/>
        <w:jc w:val="both"/>
      </w:pPr>
    </w:p>
    <w:p w14:paraId="7786F7BD" w14:textId="08DB2ECE" w:rsidR="000124E6" w:rsidRDefault="000124E6" w:rsidP="000124E6">
      <w:pPr>
        <w:tabs>
          <w:tab w:val="left" w:pos="1108"/>
        </w:tabs>
        <w:suppressAutoHyphens/>
        <w:spacing w:after="100" w:afterAutospacing="1"/>
        <w:jc w:val="both"/>
      </w:pPr>
      <w:r w:rsidRPr="00F42217">
        <w:t>.</w:t>
      </w:r>
    </w:p>
    <w:p w14:paraId="5B9F5A98" w14:textId="0B63572F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7D145101" w14:textId="0F7496A4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06C3CE0D" w14:textId="20C46C3E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2A793DBF" w14:textId="08429D36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7E95C567" w14:textId="52C307BD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1F0CB94D" w14:textId="462D7811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59640DC0" w14:textId="6E7055F7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669ECF0D" w14:textId="757A1C55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689DD752" w14:textId="0A5A5B1B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4765C704" w14:textId="2690C4BD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1AD849CC" w14:textId="7693E75B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231F7C81" w14:textId="09F830D1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11756E23" w14:textId="610EEEA2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14E5A65B" w14:textId="492B9AF1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28E3FDFF" w14:textId="4D93EF6F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3F556052" w14:textId="495D1250" w:rsidR="00F42217" w:rsidRDefault="00F42217" w:rsidP="000124E6">
      <w:pPr>
        <w:tabs>
          <w:tab w:val="left" w:pos="1108"/>
        </w:tabs>
        <w:suppressAutoHyphens/>
        <w:spacing w:after="100" w:afterAutospacing="1"/>
        <w:jc w:val="both"/>
      </w:pPr>
    </w:p>
    <w:p w14:paraId="12946FD1" w14:textId="77777777" w:rsidR="00F42217" w:rsidRPr="00F42217" w:rsidRDefault="00F42217" w:rsidP="000124E6">
      <w:pPr>
        <w:tabs>
          <w:tab w:val="left" w:pos="1108"/>
        </w:tabs>
        <w:suppressAutoHyphens/>
        <w:spacing w:after="100" w:afterAutospacing="1"/>
        <w:jc w:val="both"/>
        <w:sectPr w:rsidR="00F42217" w:rsidRPr="00F42217" w:rsidSect="00D50692">
          <w:pgSz w:w="11906" w:h="16838"/>
          <w:pgMar w:top="709" w:right="1274" w:bottom="567" w:left="1701" w:header="720" w:footer="720" w:gutter="0"/>
          <w:cols w:space="720"/>
          <w:docGrid w:linePitch="360"/>
        </w:sectPr>
      </w:pPr>
    </w:p>
    <w:p w14:paraId="7F646E14" w14:textId="7DB0F606" w:rsidR="000124E6" w:rsidRPr="00F42217" w:rsidRDefault="00F42217" w:rsidP="000124E6">
      <w:r>
        <w:lastRenderedPageBreak/>
        <w:t xml:space="preserve"> </w:t>
      </w:r>
    </w:p>
    <w:p w14:paraId="4ADFEB34" w14:textId="7FF47D7C" w:rsidR="000124E6" w:rsidRPr="00F42217" w:rsidRDefault="00F42217" w:rsidP="000124E6">
      <w:pPr>
        <w:jc w:val="center"/>
        <w:rPr>
          <w:b/>
        </w:rPr>
      </w:pPr>
      <w:r>
        <w:rPr>
          <w:b/>
        </w:rPr>
        <w:t xml:space="preserve"> </w:t>
      </w:r>
    </w:p>
    <w:p w14:paraId="71C98F3E" w14:textId="77777777" w:rsidR="000124E6" w:rsidRPr="00F42217" w:rsidRDefault="000124E6" w:rsidP="000124E6">
      <w:pPr>
        <w:rPr>
          <w:b/>
        </w:rPr>
      </w:pPr>
    </w:p>
    <w:p w14:paraId="5C893961" w14:textId="77777777" w:rsidR="000124E6" w:rsidRPr="00F42217" w:rsidRDefault="000124E6" w:rsidP="000124E6">
      <w:pPr>
        <w:jc w:val="center"/>
        <w:rPr>
          <w:b/>
        </w:rPr>
      </w:pPr>
    </w:p>
    <w:p w14:paraId="176B21D2" w14:textId="77777777" w:rsidR="00673F89" w:rsidRPr="00F42217" w:rsidRDefault="00673F89"/>
    <w:p w14:paraId="53562BB2" w14:textId="77777777" w:rsidR="00F42217" w:rsidRPr="00F42217" w:rsidRDefault="00F42217"/>
    <w:sectPr w:rsidR="00F42217" w:rsidRPr="00F42217" w:rsidSect="00B3087C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46"/>
    <w:rsid w:val="000124E6"/>
    <w:rsid w:val="00014BD2"/>
    <w:rsid w:val="003971BC"/>
    <w:rsid w:val="003C0CA3"/>
    <w:rsid w:val="00673F89"/>
    <w:rsid w:val="00864BC0"/>
    <w:rsid w:val="008D2C22"/>
    <w:rsid w:val="00913846"/>
    <w:rsid w:val="00D50692"/>
    <w:rsid w:val="00ED5219"/>
    <w:rsid w:val="00F33D8A"/>
    <w:rsid w:val="00F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FE5D"/>
  <w15:chartTrackingRefBased/>
  <w15:docId w15:val="{C0EDCA41-6E53-4BB1-B565-045B4346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0124E6"/>
    <w:pPr>
      <w:suppressAutoHyphens/>
    </w:pPr>
    <w:rPr>
      <w:rFonts w:ascii="Calibri" w:eastAsia="Arial" w:hAnsi="Calibri" w:cs="Times New Roman"/>
      <w:lang w:eastAsia="ar-SA"/>
    </w:rPr>
  </w:style>
  <w:style w:type="paragraph" w:customStyle="1" w:styleId="Default">
    <w:name w:val="Default"/>
    <w:rsid w:val="000124E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0124E6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01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0C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30502#l268" TargetMode="External"/><Relationship Id="rId5" Type="http://schemas.openxmlformats.org/officeDocument/2006/relationships/hyperlink" Target="https://normativ.kontur.ru/document?moduleid=1&amp;documentid=430502#l2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E912-7E9E-498C-A37E-D735E286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Сивач</cp:lastModifiedBy>
  <cp:revision>7</cp:revision>
  <cp:lastPrinted>2025-04-16T03:29:00Z</cp:lastPrinted>
  <dcterms:created xsi:type="dcterms:W3CDTF">2018-11-20T14:06:00Z</dcterms:created>
  <dcterms:modified xsi:type="dcterms:W3CDTF">2025-04-16T03:32:00Z</dcterms:modified>
</cp:coreProperties>
</file>