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A4" w:rsidRPr="00F457A4" w:rsidRDefault="00F457A4" w:rsidP="00F457A4">
      <w:pPr>
        <w:spacing w:after="0" w:line="240" w:lineRule="auto"/>
        <w:jc w:val="center"/>
        <w:rPr>
          <w:sz w:val="22"/>
        </w:rPr>
      </w:pPr>
      <w:r w:rsidRPr="00F457A4">
        <w:rPr>
          <w:sz w:val="22"/>
        </w:rPr>
        <w:t>Муниципальное бюджетное общеобразовательное учреждение</w:t>
      </w:r>
    </w:p>
    <w:p w:rsidR="00F457A4" w:rsidRPr="00F457A4" w:rsidRDefault="00F457A4" w:rsidP="00F457A4">
      <w:pPr>
        <w:spacing w:after="0" w:line="240" w:lineRule="auto"/>
        <w:jc w:val="center"/>
        <w:rPr>
          <w:sz w:val="22"/>
        </w:rPr>
      </w:pPr>
      <w:r w:rsidRPr="00F457A4">
        <w:rPr>
          <w:b/>
          <w:sz w:val="22"/>
        </w:rPr>
        <w:t>«Ялтинская средняя школа № 12 с углубленным изучением иностранных языков»</w:t>
      </w:r>
    </w:p>
    <w:p w:rsidR="00F457A4" w:rsidRPr="00F457A4" w:rsidRDefault="00F457A4" w:rsidP="00F457A4">
      <w:pPr>
        <w:pBdr>
          <w:bottom w:val="single" w:sz="12" w:space="1" w:color="auto"/>
        </w:pBdr>
        <w:spacing w:after="0" w:line="240" w:lineRule="auto"/>
        <w:jc w:val="center"/>
        <w:rPr>
          <w:b/>
          <w:sz w:val="22"/>
        </w:rPr>
      </w:pPr>
      <w:r w:rsidRPr="00F457A4">
        <w:rPr>
          <w:b/>
          <w:sz w:val="22"/>
        </w:rPr>
        <w:t>муниципального образования городской округ Ялта Республики Крым</w:t>
      </w:r>
    </w:p>
    <w:p w:rsidR="00F457A4" w:rsidRPr="000A3248" w:rsidRDefault="00F457A4" w:rsidP="00F457A4">
      <w:pPr>
        <w:spacing w:after="0" w:line="240" w:lineRule="auto"/>
        <w:jc w:val="center"/>
        <w:rPr>
          <w:b/>
          <w:sz w:val="26"/>
          <w:szCs w:val="26"/>
        </w:rPr>
      </w:pPr>
    </w:p>
    <w:p w:rsidR="002C75D9" w:rsidRDefault="002C75D9" w:rsidP="002C75D9">
      <w:pPr>
        <w:ind w:left="33" w:right="23"/>
        <w:jc w:val="center"/>
        <w:rPr>
          <w:b/>
          <w:sz w:val="26"/>
          <w:szCs w:val="26"/>
          <w:shd w:val="clear" w:color="auto" w:fill="FFFFFF"/>
        </w:rPr>
      </w:pPr>
      <w:r w:rsidRPr="002C75D9">
        <w:rPr>
          <w:b/>
          <w:sz w:val="26"/>
          <w:szCs w:val="26"/>
          <w:shd w:val="clear" w:color="auto" w:fill="FFFFFF"/>
        </w:rPr>
        <w:t>М</w:t>
      </w:r>
      <w:r w:rsidRPr="002C75D9">
        <w:rPr>
          <w:b/>
          <w:sz w:val="26"/>
          <w:szCs w:val="26"/>
          <w:shd w:val="clear" w:color="auto" w:fill="FFFFFF"/>
        </w:rPr>
        <w:t>етодические рекомендации, ориентированные на формирование и оценку функциональной грамотности обучающихся образовательных организаций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p w:rsidR="002C75D9" w:rsidRPr="002C75D9" w:rsidRDefault="002C75D9" w:rsidP="002C75D9">
      <w:pPr>
        <w:ind w:left="33" w:right="23"/>
        <w:jc w:val="center"/>
        <w:rPr>
          <w:b/>
          <w:sz w:val="26"/>
          <w:szCs w:val="26"/>
          <w:shd w:val="clear" w:color="auto" w:fill="FFFFFF"/>
        </w:rPr>
      </w:pPr>
    </w:p>
    <w:p w:rsidR="005C2C49" w:rsidRPr="00855E55" w:rsidRDefault="004768D6">
      <w:pPr>
        <w:ind w:left="33" w:right="23"/>
        <w:rPr>
          <w:sz w:val="26"/>
          <w:szCs w:val="26"/>
        </w:rPr>
      </w:pPr>
      <w:r w:rsidRPr="00855E55">
        <w:rPr>
          <w:sz w:val="26"/>
          <w:szCs w:val="26"/>
        </w:rPr>
        <w:t>1. Не только на внеурочных занятиях, но и на уроках разбирать задания, выполнение которых способствует развитию функциональной грамотности взрослеющей личности. На занятиях школьники должны получить опыт решения контекстных задач и заданий, в которых необходимо интерпретировать информацию, преобразовывать её и моделировать ситуации её применения в жизненных ситуациях.</w:t>
      </w:r>
    </w:p>
    <w:p w:rsidR="005C2C49" w:rsidRPr="00855E55" w:rsidRDefault="008141A8">
      <w:pPr>
        <w:ind w:left="33" w:right="23"/>
        <w:rPr>
          <w:sz w:val="26"/>
          <w:szCs w:val="26"/>
        </w:rPr>
      </w:pPr>
      <w:r w:rsidRPr="00855E55">
        <w:rPr>
          <w:noProof/>
          <w:sz w:val="26"/>
          <w:szCs w:val="26"/>
        </w:rPr>
        <w:t>2.</w:t>
      </w:r>
      <w:r w:rsidR="004768D6" w:rsidRPr="00855E55">
        <w:rPr>
          <w:sz w:val="26"/>
          <w:szCs w:val="26"/>
        </w:rPr>
        <w:t xml:space="preserve">Работать над повышением познавательной активности учащихся. Особое внимание уделять дидактическому и методическому инструментарию организации познавательной деятельности обучающихся, с целью обеспечения развития 4-х компонентов функциональной грамотности (читательской, математической, естественно-научной и финансовой) современных подростков. Основными видами деятельности обучающихся могут быть: самостоятельное чтение и обсуждение полученной информации с помощью вопросов (беседа, дискуссия, диспут); выполнение практических заданий; поиск и обсуждение материалов в сети Интернет; решение ситуационных и </w:t>
      </w:r>
      <w:proofErr w:type="spellStart"/>
      <w:r w:rsidR="004768D6" w:rsidRPr="00855E55">
        <w:rPr>
          <w:sz w:val="26"/>
          <w:szCs w:val="26"/>
        </w:rPr>
        <w:t>практикоориентированных</w:t>
      </w:r>
      <w:proofErr w:type="spellEnd"/>
      <w:r w:rsidR="004768D6" w:rsidRPr="00855E55">
        <w:rPr>
          <w:sz w:val="26"/>
          <w:szCs w:val="26"/>
        </w:rPr>
        <w:t xml:space="preserve"> задач; проведение экспериментов и опытов. В целях развития познавательной активности обучающихся на занятиях можно использовать деловые и дидактические игры, разрабатывать и реализовывать мини-проекты, организовывать турниры и конкурсы.</w:t>
      </w:r>
    </w:p>
    <w:p w:rsidR="005C2C49" w:rsidRPr="00855E55" w:rsidRDefault="004768D6">
      <w:pPr>
        <w:spacing w:after="40"/>
        <w:ind w:left="33" w:right="23"/>
        <w:rPr>
          <w:sz w:val="26"/>
          <w:szCs w:val="26"/>
        </w:rPr>
      </w:pPr>
      <w:r w:rsidRPr="00855E55">
        <w:rPr>
          <w:sz w:val="26"/>
          <w:szCs w:val="26"/>
        </w:rPr>
        <w:t xml:space="preserve">З. Особая роль должна отводиться работе с текстом. Разнообразные тексты задают материал, для которого специально могут вырабатываться процедуры перевода в знаковое описание (графическое, символическое, образное) и это может стать одним из типичных способов работы на занятиях по программе курса «Развитие функциональной грамотности». Будучи интерпретированы в соответствии с выбранным способом, тексты проявляют свои различия как инструктивные, описательные и объяснительные. Очень полезны тексты-задачи, которые содержат «недосказанности» в отношении применения компонентов освоения способов, которые при решении задачи подросток должен достроить сам и тем самым показать уровень </w:t>
      </w:r>
      <w:proofErr w:type="spellStart"/>
      <w:r w:rsidRPr="00855E55">
        <w:rPr>
          <w:sz w:val="26"/>
          <w:szCs w:val="26"/>
        </w:rPr>
        <w:t>сформированности</w:t>
      </w:r>
      <w:proofErr w:type="spellEnd"/>
      <w:r w:rsidRPr="00855E55">
        <w:rPr>
          <w:sz w:val="26"/>
          <w:szCs w:val="26"/>
        </w:rPr>
        <w:t xml:space="preserve"> осваиваемого способа знакового моделирования и сопутствующих процедур. Полезно предлагать тексты-задачи, которые содержат «избыточную» информацию, тогда подростку необходимо будет выделить и мобилизовать для решения задачи только ту информацию, которая вступает в определённые отношения с предстоящим действием.</w:t>
      </w:r>
    </w:p>
    <w:p w:rsidR="005C2C49" w:rsidRPr="00855E55" w:rsidRDefault="004768D6">
      <w:pPr>
        <w:numPr>
          <w:ilvl w:val="0"/>
          <w:numId w:val="10"/>
        </w:numPr>
        <w:spacing w:after="46"/>
        <w:ind w:right="23"/>
        <w:rPr>
          <w:sz w:val="26"/>
          <w:szCs w:val="26"/>
        </w:rPr>
      </w:pPr>
      <w:r w:rsidRPr="00855E55">
        <w:rPr>
          <w:sz w:val="26"/>
          <w:szCs w:val="26"/>
        </w:rPr>
        <w:t>Работа по формированию функциональной грамотности должна быть систематической и последовательной. Для организации работы по формированию и оценке функциональной грамотности необходимо включать в ежедневную практику своей работы задания, направленные на формирование функциональной грамотности обучающихся (по всем предметам учебного плана), учитывать результаты мониторинга функциональной грамотности при разработке индивидуальных образовательных маршрутов обучающихся.</w:t>
      </w:r>
    </w:p>
    <w:p w:rsidR="005C2C49" w:rsidRPr="00855E55" w:rsidRDefault="004768D6">
      <w:pPr>
        <w:numPr>
          <w:ilvl w:val="0"/>
          <w:numId w:val="10"/>
        </w:numPr>
        <w:spacing w:after="33"/>
        <w:ind w:right="23"/>
        <w:rPr>
          <w:sz w:val="26"/>
          <w:szCs w:val="26"/>
        </w:rPr>
      </w:pPr>
      <w:r w:rsidRPr="00855E55">
        <w:rPr>
          <w:sz w:val="26"/>
          <w:szCs w:val="26"/>
        </w:rPr>
        <w:lastRenderedPageBreak/>
        <w:t>Использовать в учебном процесс задания для оценки функциональной грамотности:</w:t>
      </w:r>
    </w:p>
    <w:p w:rsidR="005C2C49" w:rsidRPr="00855E55" w:rsidRDefault="00855E55" w:rsidP="00855E55">
      <w:pPr>
        <w:ind w:left="37" w:right="23" w:firstLine="0"/>
        <w:rPr>
          <w:sz w:val="26"/>
          <w:szCs w:val="26"/>
        </w:rPr>
      </w:pPr>
      <w:r w:rsidRPr="00855E55">
        <w:rPr>
          <w:sz w:val="26"/>
          <w:szCs w:val="26"/>
        </w:rPr>
        <w:t>-</w:t>
      </w:r>
      <w:r w:rsidR="004768D6" w:rsidRPr="00855E55">
        <w:rPr>
          <w:sz w:val="26"/>
          <w:szCs w:val="26"/>
        </w:rPr>
        <w:t xml:space="preserve">электронный банк заданий для оценки функциональной грамотности РЭШ </w:t>
      </w:r>
      <w:hyperlink r:id="rId5" w:history="1">
        <w:r w:rsidRPr="00855E55">
          <w:rPr>
            <w:rStyle w:val="a3"/>
            <w:sz w:val="26"/>
            <w:szCs w:val="26"/>
            <w:u w:color="000000"/>
          </w:rPr>
          <w:t>https://fg.resh.edu.ru</w:t>
        </w:r>
      </w:hyperlink>
      <w:r w:rsidRPr="00855E55">
        <w:rPr>
          <w:sz w:val="26"/>
          <w:szCs w:val="26"/>
          <w:u w:val="single" w:color="000000"/>
        </w:rPr>
        <w:t xml:space="preserve"> </w:t>
      </w:r>
    </w:p>
    <w:p w:rsidR="005C2C49" w:rsidRPr="00855E55" w:rsidRDefault="00855E55" w:rsidP="00855E55">
      <w:pPr>
        <w:ind w:left="37" w:right="23" w:firstLine="0"/>
        <w:rPr>
          <w:sz w:val="26"/>
          <w:szCs w:val="26"/>
        </w:rPr>
      </w:pPr>
      <w:r w:rsidRPr="00855E55">
        <w:rPr>
          <w:sz w:val="26"/>
          <w:szCs w:val="26"/>
        </w:rPr>
        <w:t xml:space="preserve">- </w:t>
      </w:r>
      <w:r w:rsidR="004768D6" w:rsidRPr="00855E55">
        <w:rPr>
          <w:sz w:val="26"/>
          <w:szCs w:val="26"/>
        </w:rPr>
        <w:t xml:space="preserve">открытый банк заданий для оценки естественнонаучной грамотности (VII-IX классы) </w:t>
      </w:r>
      <w:r w:rsidRPr="00855E55">
        <w:rPr>
          <w:noProof/>
          <w:sz w:val="26"/>
          <w:szCs w:val="26"/>
        </w:rPr>
        <w:t xml:space="preserve">– 7,8,9 </w:t>
      </w:r>
      <w:r w:rsidR="004768D6" w:rsidRPr="00855E55">
        <w:rPr>
          <w:sz w:val="26"/>
          <w:szCs w:val="26"/>
        </w:rPr>
        <w:t xml:space="preserve">классы ФИПИ </w:t>
      </w:r>
      <w:hyperlink r:id="rId6" w:history="1">
        <w:r w:rsidRPr="00855E55">
          <w:rPr>
            <w:rStyle w:val="a3"/>
            <w:sz w:val="26"/>
            <w:szCs w:val="26"/>
            <w:u w:color="000000"/>
          </w:rPr>
          <w:t>https://fipi.ru/_otkrytyy-bank-zadaniy-dlya-otsenkiyestestvennonauchnoy-gramotnosti</w:t>
        </w:r>
      </w:hyperlink>
      <w:r w:rsidRPr="00855E55">
        <w:rPr>
          <w:sz w:val="26"/>
          <w:szCs w:val="26"/>
          <w:u w:val="single" w:color="000000"/>
        </w:rPr>
        <w:t xml:space="preserve"> </w:t>
      </w:r>
    </w:p>
    <w:p w:rsidR="005C2C49" w:rsidRPr="00855E55" w:rsidRDefault="00855E55" w:rsidP="00855E55">
      <w:pPr>
        <w:spacing w:line="250" w:lineRule="auto"/>
        <w:ind w:left="37" w:right="23" w:firstLine="0"/>
        <w:rPr>
          <w:sz w:val="26"/>
          <w:szCs w:val="26"/>
        </w:rPr>
      </w:pPr>
      <w:r w:rsidRPr="00855E55">
        <w:rPr>
          <w:sz w:val="26"/>
          <w:szCs w:val="26"/>
        </w:rPr>
        <w:t>-</w:t>
      </w:r>
      <w:r w:rsidR="004768D6" w:rsidRPr="00855E55">
        <w:rPr>
          <w:sz w:val="26"/>
          <w:szCs w:val="26"/>
        </w:rPr>
        <w:t xml:space="preserve">открытые задания исследования PISA на сайте ФГБУ «ФИОКО» </w:t>
      </w:r>
      <w:hyperlink r:id="rId7" w:history="1">
        <w:r w:rsidRPr="00855E55">
          <w:rPr>
            <w:rStyle w:val="a3"/>
            <w:sz w:val="26"/>
            <w:szCs w:val="26"/>
          </w:rPr>
          <w:t>https://yarensk-r29.gosweb.gosuslugi.ru/netcat_files/userfiles/fail/Obrazovanie/2023/15/11_compressed.pdf</w:t>
        </w:r>
      </w:hyperlink>
      <w:r w:rsidRPr="00855E55">
        <w:rPr>
          <w:sz w:val="26"/>
          <w:szCs w:val="26"/>
        </w:rPr>
        <w:t xml:space="preserve"> </w:t>
      </w:r>
    </w:p>
    <w:p w:rsidR="005C2C49" w:rsidRPr="00855E55" w:rsidRDefault="00855E55" w:rsidP="00855E55">
      <w:pPr>
        <w:ind w:left="37" w:right="23" w:firstLine="0"/>
        <w:rPr>
          <w:sz w:val="26"/>
          <w:szCs w:val="26"/>
        </w:rPr>
      </w:pPr>
      <w:r w:rsidRPr="00855E55">
        <w:rPr>
          <w:sz w:val="26"/>
          <w:szCs w:val="26"/>
        </w:rPr>
        <w:t>-</w:t>
      </w:r>
      <w:r w:rsidR="004768D6" w:rsidRPr="00855E55">
        <w:rPr>
          <w:sz w:val="26"/>
          <w:szCs w:val="26"/>
        </w:rPr>
        <w:t xml:space="preserve">Центр оценки качества образования ИСРО РАО </w:t>
      </w:r>
      <w:hyperlink r:id="rId8" w:history="1">
        <w:r w:rsidRPr="00855E55">
          <w:rPr>
            <w:rStyle w:val="a3"/>
            <w:sz w:val="26"/>
            <w:szCs w:val="26"/>
            <w:u w:color="000000"/>
          </w:rPr>
          <w:t>https://edsoo.ru№</w:t>
        </w:r>
        <w:proofErr w:type="gramStart"/>
        <w:r w:rsidRPr="00855E55">
          <w:rPr>
            <w:rStyle w:val="a3"/>
            <w:sz w:val="26"/>
            <w:szCs w:val="26"/>
            <w:u w:color="000000"/>
          </w:rPr>
          <w:t>unkcionalnaya_gramotnost.htm</w:t>
        </w:r>
      </w:hyperlink>
      <w:r w:rsidRPr="00855E55">
        <w:rPr>
          <w:sz w:val="26"/>
          <w:szCs w:val="26"/>
          <w:u w:val="single" w:color="000000"/>
        </w:rPr>
        <w:t xml:space="preserve">  </w:t>
      </w:r>
      <w:r w:rsidR="004768D6" w:rsidRPr="00855E55">
        <w:rPr>
          <w:sz w:val="26"/>
          <w:szCs w:val="26"/>
        </w:rPr>
        <w:t>,</w:t>
      </w:r>
      <w:proofErr w:type="gramEnd"/>
    </w:p>
    <w:p w:rsidR="005C2C49" w:rsidRPr="00855E55" w:rsidRDefault="00855E55" w:rsidP="00855E55">
      <w:pPr>
        <w:spacing w:after="280"/>
        <w:ind w:left="37" w:right="23" w:firstLine="0"/>
        <w:rPr>
          <w:sz w:val="26"/>
          <w:szCs w:val="26"/>
        </w:rPr>
      </w:pPr>
      <w:r w:rsidRPr="00855E55">
        <w:rPr>
          <w:sz w:val="26"/>
          <w:szCs w:val="26"/>
        </w:rPr>
        <w:t xml:space="preserve">- </w:t>
      </w:r>
      <w:r w:rsidR="004768D6" w:rsidRPr="00855E55">
        <w:rPr>
          <w:sz w:val="26"/>
          <w:szCs w:val="26"/>
        </w:rPr>
        <w:t xml:space="preserve">Демонстрационные материалы ФГБНУ «Институт стратегии развития образования Российской академии образования» </w:t>
      </w:r>
      <w:hyperlink r:id="rId9" w:history="1">
        <w:r w:rsidRPr="00855E55">
          <w:rPr>
            <w:rStyle w:val="a3"/>
            <w:sz w:val="26"/>
            <w:szCs w:val="26"/>
            <w:u w:color="000000"/>
          </w:rPr>
          <w:t>http://skiv.instrao.rulsupport/demonstratsionnyematerialyalindex.php</w:t>
        </w:r>
      </w:hyperlink>
      <w:r w:rsidRPr="00855E55">
        <w:rPr>
          <w:sz w:val="26"/>
          <w:szCs w:val="26"/>
          <w:u w:val="single" w:color="000000"/>
        </w:rPr>
        <w:t xml:space="preserve"> </w:t>
      </w:r>
    </w:p>
    <w:p w:rsidR="005C2C49" w:rsidRPr="00855E55" w:rsidRDefault="004768D6">
      <w:pPr>
        <w:pStyle w:val="1"/>
        <w:ind w:left="53" w:right="34"/>
        <w:rPr>
          <w:b/>
          <w:szCs w:val="26"/>
        </w:rPr>
      </w:pPr>
      <w:r w:rsidRPr="00855E55">
        <w:rPr>
          <w:b/>
          <w:szCs w:val="26"/>
        </w:rPr>
        <w:t>Адресные рекомендации по направлению «Читательская грамотность»</w:t>
      </w:r>
    </w:p>
    <w:p w:rsidR="005C2C49" w:rsidRPr="00855E55" w:rsidRDefault="004768D6">
      <w:pPr>
        <w:spacing w:after="30"/>
        <w:ind w:left="33" w:right="23" w:firstLine="398"/>
        <w:rPr>
          <w:sz w:val="26"/>
          <w:szCs w:val="26"/>
        </w:rPr>
      </w:pPr>
      <w:r w:rsidRPr="00855E55">
        <w:rPr>
          <w:sz w:val="26"/>
          <w:szCs w:val="26"/>
        </w:rPr>
        <w:t>Необходимо на каждом уроке, независимо от предмета, систематически и целенаправленно организовывать учебную деятельность школьников в рамках трёх основных мыслительных процессов читательской грамотности (компетенций)</w:t>
      </w:r>
      <w:r w:rsidR="00A774C6">
        <w:rPr>
          <w:noProof/>
          <w:sz w:val="26"/>
          <w:szCs w:val="26"/>
        </w:rPr>
        <w:t>: «</w:t>
      </w:r>
      <w:r w:rsidRPr="00855E55">
        <w:rPr>
          <w:sz w:val="26"/>
          <w:szCs w:val="26"/>
        </w:rPr>
        <w:t>Находить</w:t>
      </w:r>
      <w:r w:rsidR="00A774C6">
        <w:rPr>
          <w:sz w:val="26"/>
          <w:szCs w:val="26"/>
        </w:rPr>
        <w:t xml:space="preserve"> и извлекать информацию», «</w:t>
      </w:r>
      <w:r w:rsidRPr="00855E55">
        <w:rPr>
          <w:sz w:val="26"/>
          <w:szCs w:val="26"/>
        </w:rPr>
        <w:t>Осмысливать и оценивать содержание и форму текста</w:t>
      </w:r>
      <w:proofErr w:type="gramStart"/>
      <w:r w:rsidR="00A774C6">
        <w:rPr>
          <w:sz w:val="26"/>
          <w:szCs w:val="26"/>
        </w:rPr>
        <w:t>»</w:t>
      </w:r>
      <w:r w:rsidRPr="00855E55">
        <w:rPr>
          <w:sz w:val="26"/>
          <w:szCs w:val="26"/>
        </w:rPr>
        <w:t xml:space="preserve"> ,</w:t>
      </w:r>
      <w:proofErr w:type="gramEnd"/>
      <w:r w:rsidRPr="00855E55">
        <w:rPr>
          <w:sz w:val="26"/>
          <w:szCs w:val="26"/>
        </w:rPr>
        <w:t xml:space="preserve"> </w:t>
      </w:r>
      <w:r w:rsidR="00A774C6">
        <w:rPr>
          <w:sz w:val="26"/>
          <w:szCs w:val="26"/>
        </w:rPr>
        <w:t>«</w:t>
      </w:r>
      <w:r w:rsidRPr="00855E55">
        <w:rPr>
          <w:sz w:val="26"/>
          <w:szCs w:val="26"/>
        </w:rPr>
        <w:t>Интегрироват</w:t>
      </w:r>
      <w:r w:rsidR="00A774C6">
        <w:rPr>
          <w:sz w:val="26"/>
          <w:szCs w:val="26"/>
        </w:rPr>
        <w:t>ь и интерпретировать информацию»</w:t>
      </w:r>
      <w:r w:rsidRPr="00855E55">
        <w:rPr>
          <w:sz w:val="26"/>
          <w:szCs w:val="26"/>
        </w:rPr>
        <w:t>.</w:t>
      </w:r>
    </w:p>
    <w:p w:rsidR="005C2C49" w:rsidRPr="00855E55" w:rsidRDefault="004768D6">
      <w:pPr>
        <w:spacing w:after="37"/>
        <w:ind w:left="33" w:right="23" w:firstLine="456"/>
        <w:rPr>
          <w:sz w:val="26"/>
          <w:szCs w:val="26"/>
        </w:rPr>
      </w:pPr>
      <w:r w:rsidRPr="00855E55">
        <w:rPr>
          <w:sz w:val="26"/>
          <w:szCs w:val="26"/>
        </w:rPr>
        <w:t>Для развития компетенции по осмыслению и оцениванию содержания и формы текста необходимо включать школьников в деятельность по оценке стиля и качества предоставленного текста, а также по использованию собственных знаний, мнений и отношений для связывания информации, предоставленной в тексте, с концептуальными и экспериментальными представлениями ребенка.</w:t>
      </w:r>
    </w:p>
    <w:p w:rsidR="005C2C49" w:rsidRPr="00855E55" w:rsidRDefault="004768D6">
      <w:pPr>
        <w:spacing w:after="551"/>
        <w:ind w:left="33" w:right="23" w:firstLine="403"/>
        <w:rPr>
          <w:sz w:val="26"/>
          <w:szCs w:val="26"/>
        </w:rPr>
      </w:pPr>
      <w:r w:rsidRPr="00855E55">
        <w:rPr>
          <w:sz w:val="26"/>
          <w:szCs w:val="26"/>
        </w:rPr>
        <w:t>Таким образом, целенаправленная работа по развитию компетенций, входящих в состав читательской грамотности (находить и извлекать информацию, осмысливать и оценивать содержание и форму текста, интегрировать и интерпретировать информацию), а также кропотливый отбор заданий соответствующего уровня читательской грамотности в соответствии с полученными результатами с последующей организацией деятельности школьников с подобранными заданиями будут способствовать повышению общего уровня читательской грамотности школьников.</w:t>
      </w:r>
    </w:p>
    <w:p w:rsidR="005C2C49" w:rsidRPr="00855E55" w:rsidRDefault="004768D6">
      <w:pPr>
        <w:pStyle w:val="1"/>
        <w:ind w:left="53" w:right="19"/>
        <w:rPr>
          <w:b/>
          <w:szCs w:val="26"/>
        </w:rPr>
      </w:pPr>
      <w:r w:rsidRPr="00855E55">
        <w:rPr>
          <w:b/>
          <w:szCs w:val="26"/>
        </w:rPr>
        <w:t>Адресные рекомендации по направлению «Математическая грамотность»</w:t>
      </w:r>
    </w:p>
    <w:p w:rsidR="005C2C49" w:rsidRPr="00855E55" w:rsidRDefault="004768D6">
      <w:pPr>
        <w:spacing w:after="36"/>
        <w:ind w:left="33" w:right="23" w:firstLine="394"/>
        <w:rPr>
          <w:sz w:val="26"/>
          <w:szCs w:val="26"/>
        </w:rPr>
      </w:pPr>
      <w:r w:rsidRPr="00855E55">
        <w:rPr>
          <w:sz w:val="26"/>
          <w:szCs w:val="26"/>
        </w:rPr>
        <w:t>Необходимо проводить работу со школьниками по целенаправленному формированию у них следующих мыслительных процессов математической грамотности (компетенций)</w:t>
      </w:r>
      <w:proofErr w:type="gramStart"/>
      <w:r w:rsidRPr="00855E55">
        <w:rPr>
          <w:sz w:val="26"/>
          <w:szCs w:val="26"/>
        </w:rPr>
        <w:t>: ”Применять</w:t>
      </w:r>
      <w:proofErr w:type="gramEnd"/>
      <w:r w:rsidRPr="00855E55">
        <w:rPr>
          <w:sz w:val="26"/>
          <w:szCs w:val="26"/>
        </w:rPr>
        <w:t xml:space="preserve"> математические понятия, факты, процедуры”, ”формулировать ситуацию математически”, ”Интерпретировать, использовать и оценивать математические результаты“</w:t>
      </w:r>
    </w:p>
    <w:p w:rsidR="005C2C49" w:rsidRPr="00855E55" w:rsidRDefault="004768D6">
      <w:pPr>
        <w:spacing w:after="40"/>
        <w:ind w:left="33" w:right="23" w:firstLine="408"/>
        <w:rPr>
          <w:sz w:val="26"/>
          <w:szCs w:val="26"/>
        </w:rPr>
      </w:pPr>
      <w:r w:rsidRPr="00855E55">
        <w:rPr>
          <w:sz w:val="26"/>
          <w:szCs w:val="26"/>
        </w:rPr>
        <w:t>Обучающихся необходимо на уроках и на внеурочных занятиях постоянно погружать в деятельность по интерпретации и распознаванию ситуаций, в которых, согласно условию, требуется сделать прямой вывод. Надо предлагать таким школьникам извлекать информацию, представленную в единственном источнике, использовать стандартные алгоритмы, формулы и процедуры, проводить прямые рассуждения и интерпретировать полученные результаты.</w:t>
      </w:r>
    </w:p>
    <w:p w:rsidR="005C2C49" w:rsidRPr="00855E55" w:rsidRDefault="004768D6">
      <w:pPr>
        <w:spacing w:after="39"/>
        <w:ind w:left="33" w:right="23" w:firstLine="403"/>
        <w:rPr>
          <w:sz w:val="26"/>
          <w:szCs w:val="26"/>
        </w:rPr>
      </w:pPr>
      <w:r w:rsidRPr="00855E55">
        <w:rPr>
          <w:sz w:val="26"/>
          <w:szCs w:val="26"/>
        </w:rPr>
        <w:lastRenderedPageBreak/>
        <w:t>Полезно организовывать деятельность школьников по обобщению и использованию информации, полученной ими на основе исследования моделей сложных проблемных ситуаций, по распознаванию их ограничений и установлению соответствующих допущений. Полезно связывать и использовать информацию из разных источников, представленную в различной форме, и оперировать с ней. Хороший эффект дает применение заданий на реализацию выбора, сравнения и оценивания разных стратегий решения комплексных проблем, на формулировку и точное выражение своих действий и размышлений относительно своих находок, интерпретаций и аргументов, соотнесение их с предложенной ситуацией. При этом у учащихся будет формироваться способность размышлять над выполненными ими действиями, формулировать и излагать свою интерпретацию и рассуждения, будет развиваться интуиция. Эти меры будут способствовать развитию у обучающихся продвинутого математического мышления, они смогут применять интуицию и понимание наряду с владением математическими символами, операциями и зависимостями для разработки новых подходов и стратегий для разрешения проблем в новых для них условиях.</w:t>
      </w:r>
    </w:p>
    <w:p w:rsidR="005C2C49" w:rsidRPr="00855E55" w:rsidRDefault="004768D6">
      <w:pPr>
        <w:ind w:left="33" w:right="23" w:firstLine="398"/>
        <w:rPr>
          <w:sz w:val="26"/>
          <w:szCs w:val="26"/>
        </w:rPr>
      </w:pPr>
      <w:r w:rsidRPr="00855E55">
        <w:rPr>
          <w:sz w:val="26"/>
          <w:szCs w:val="26"/>
        </w:rPr>
        <w:t>В структуре математической грамотности выделяют 4 содержательные области</w:t>
      </w:r>
      <w:proofErr w:type="gramStart"/>
      <w:r w:rsidRPr="00855E55">
        <w:rPr>
          <w:sz w:val="26"/>
          <w:szCs w:val="26"/>
        </w:rPr>
        <w:t>: ”Пространство</w:t>
      </w:r>
      <w:proofErr w:type="gramEnd"/>
      <w:r w:rsidRPr="00855E55">
        <w:rPr>
          <w:sz w:val="26"/>
          <w:szCs w:val="26"/>
        </w:rPr>
        <w:t xml:space="preserve"> и форма (геометрия)”, ”Изменения и Зависимости (алгебра)”, 'Количество (арифметика)”, ”Неопределенность и данные (теория вероятности и статистика)”. Необходимо вести целенаправленную работу со школьниками по формированию у них более высоких результатов во всех содержательных областях математической грамотности. Поскольку понятие </w:t>
      </w:r>
      <w:proofErr w:type="gramStart"/>
      <w:r w:rsidRPr="00855E55">
        <w:rPr>
          <w:sz w:val="26"/>
          <w:szCs w:val="26"/>
        </w:rPr>
        <w:t>области ”Пространство</w:t>
      </w:r>
      <w:proofErr w:type="gramEnd"/>
      <w:r w:rsidRPr="00855E55">
        <w:rPr>
          <w:sz w:val="26"/>
          <w:szCs w:val="26"/>
        </w:rPr>
        <w:t xml:space="preserve"> и форма (геометрия)“ выходит за рамки владения традиционными геометрическими умениями, а также включает пространственную визуализацию, навыки измерения и элементы алгебры, необходимо включать в учебный процесс освоение понятия перспективы, деятельность по созданию и чтению карт, преобразованию и воссозданию фигур.</w:t>
      </w:r>
    </w:p>
    <w:p w:rsidR="005C2C49" w:rsidRPr="00855E55" w:rsidRDefault="004768D6">
      <w:pPr>
        <w:spacing w:after="46"/>
        <w:ind w:left="33" w:right="23" w:firstLine="398"/>
        <w:rPr>
          <w:sz w:val="26"/>
          <w:szCs w:val="26"/>
        </w:rPr>
      </w:pPr>
      <w:r w:rsidRPr="00855E55">
        <w:rPr>
          <w:sz w:val="26"/>
          <w:szCs w:val="26"/>
        </w:rPr>
        <w:t xml:space="preserve">Для достижения грамотности в содержательной </w:t>
      </w:r>
      <w:proofErr w:type="gramStart"/>
      <w:r w:rsidRPr="00855E55">
        <w:rPr>
          <w:sz w:val="26"/>
          <w:szCs w:val="26"/>
        </w:rPr>
        <w:t>области ”Изменения</w:t>
      </w:r>
      <w:proofErr w:type="gramEnd"/>
      <w:r w:rsidRPr="00855E55">
        <w:rPr>
          <w:sz w:val="26"/>
          <w:szCs w:val="26"/>
        </w:rPr>
        <w:t xml:space="preserve"> и Зависимости (алгебра)“ учащиеся должны владеть традиционными понятиями алгебры </w:t>
      </w:r>
      <w:r w:rsidRPr="00855E55">
        <w:rPr>
          <w:noProof/>
          <w:sz w:val="26"/>
          <w:szCs w:val="26"/>
        </w:rPr>
        <w:drawing>
          <wp:inline distT="0" distB="0" distL="0" distR="0">
            <wp:extent cx="39624" cy="18293"/>
            <wp:effectExtent l="0" t="0" r="0" b="0"/>
            <wp:docPr id="24606" name="Picture 24606"/>
            <wp:cNvGraphicFramePr/>
            <a:graphic xmlns:a="http://schemas.openxmlformats.org/drawingml/2006/main">
              <a:graphicData uri="http://schemas.openxmlformats.org/drawingml/2006/picture">
                <pic:pic xmlns:pic="http://schemas.openxmlformats.org/drawingml/2006/picture">
                  <pic:nvPicPr>
                    <pic:cNvPr id="24606" name="Picture 24606"/>
                    <pic:cNvPicPr/>
                  </pic:nvPicPr>
                  <pic:blipFill>
                    <a:blip r:embed="rId10"/>
                    <a:stretch>
                      <a:fillRect/>
                    </a:stretch>
                  </pic:blipFill>
                  <pic:spPr>
                    <a:xfrm>
                      <a:off x="0" y="0"/>
                      <a:ext cx="39624" cy="18293"/>
                    </a:xfrm>
                    <a:prstGeom prst="rect">
                      <a:avLst/>
                    </a:prstGeom>
                  </pic:spPr>
                </pic:pic>
              </a:graphicData>
            </a:graphic>
          </wp:inline>
        </w:drawing>
      </w:r>
      <w:r w:rsidRPr="00855E55">
        <w:rPr>
          <w:sz w:val="26"/>
          <w:szCs w:val="26"/>
        </w:rPr>
        <w:t xml:space="preserve"> функция, выражение, уравнение и неравенство, способность интерпретировать таблицы и графики.</w:t>
      </w:r>
    </w:p>
    <w:p w:rsidR="005C2C49" w:rsidRPr="00855E55" w:rsidRDefault="004768D6">
      <w:pPr>
        <w:spacing w:after="54"/>
        <w:ind w:left="33" w:right="23" w:firstLine="389"/>
        <w:rPr>
          <w:sz w:val="26"/>
          <w:szCs w:val="26"/>
        </w:rPr>
      </w:pPr>
      <w:r w:rsidRPr="00855E55">
        <w:rPr>
          <w:sz w:val="26"/>
          <w:szCs w:val="26"/>
        </w:rPr>
        <w:t xml:space="preserve">Для достижения грамотности в содержательной </w:t>
      </w:r>
      <w:proofErr w:type="gramStart"/>
      <w:r w:rsidRPr="00855E55">
        <w:rPr>
          <w:sz w:val="26"/>
          <w:szCs w:val="26"/>
        </w:rPr>
        <w:t>области ”Количество</w:t>
      </w:r>
      <w:proofErr w:type="gramEnd"/>
      <w:r w:rsidRPr="00855E55">
        <w:rPr>
          <w:sz w:val="26"/>
          <w:szCs w:val="26"/>
        </w:rPr>
        <w:t xml:space="preserve"> (арифметика)“ необходимо овладение навыками количественной оценки объектов, отношений, ситуаций и объектов в мире, а также понимания этих оценок с целью составления суждения.</w:t>
      </w:r>
    </w:p>
    <w:p w:rsidR="005C2C49" w:rsidRPr="00855E55" w:rsidRDefault="004768D6">
      <w:pPr>
        <w:spacing w:after="542"/>
        <w:ind w:left="33" w:right="23" w:firstLine="398"/>
        <w:rPr>
          <w:sz w:val="26"/>
          <w:szCs w:val="26"/>
        </w:rPr>
      </w:pPr>
      <w:r w:rsidRPr="00855E55">
        <w:rPr>
          <w:sz w:val="26"/>
          <w:szCs w:val="26"/>
        </w:rPr>
        <w:t xml:space="preserve">Для достижения грамотности в содержательной </w:t>
      </w:r>
      <w:proofErr w:type="gramStart"/>
      <w:r w:rsidRPr="00855E55">
        <w:rPr>
          <w:sz w:val="26"/>
          <w:szCs w:val="26"/>
        </w:rPr>
        <w:t>области ”Неопределенность</w:t>
      </w:r>
      <w:proofErr w:type="gramEnd"/>
      <w:r w:rsidRPr="00855E55">
        <w:rPr>
          <w:sz w:val="26"/>
          <w:szCs w:val="26"/>
        </w:rPr>
        <w:t xml:space="preserve"> и данные (теория вероятности и статистика)“ школьников необходимо погружать в деятельность по распознаванию вариаций в процессах, пониманию количественной оценки этой вариации с использованием понятий ”вероятность” и ”ошибка в измерениях“</w:t>
      </w:r>
    </w:p>
    <w:p w:rsidR="005C2C49" w:rsidRPr="00855E55" w:rsidRDefault="004768D6">
      <w:pPr>
        <w:spacing w:after="2" w:line="257" w:lineRule="auto"/>
        <w:ind w:left="-5" w:firstLine="384"/>
        <w:rPr>
          <w:b/>
          <w:sz w:val="26"/>
          <w:szCs w:val="26"/>
        </w:rPr>
      </w:pPr>
      <w:r w:rsidRPr="00855E55">
        <w:rPr>
          <w:b/>
          <w:sz w:val="26"/>
          <w:szCs w:val="26"/>
        </w:rPr>
        <w:t>Адресные рекомендации по направлению «Естественно-научная грамотность»</w:t>
      </w:r>
    </w:p>
    <w:p w:rsidR="005C2C49" w:rsidRPr="00855E55" w:rsidRDefault="004768D6">
      <w:pPr>
        <w:spacing w:after="43"/>
        <w:ind w:left="33" w:right="302" w:firstLine="394"/>
        <w:rPr>
          <w:sz w:val="26"/>
          <w:szCs w:val="26"/>
        </w:rPr>
      </w:pPr>
      <w:r w:rsidRPr="00855E55">
        <w:rPr>
          <w:sz w:val="26"/>
          <w:szCs w:val="26"/>
        </w:rPr>
        <w:t>Необходимо проводить работу со школьниками по целенаправленному формированию у них следующих компетенций естественно-научной грамотности</w:t>
      </w:r>
      <w:proofErr w:type="gramStart"/>
      <w:r w:rsidRPr="00855E55">
        <w:rPr>
          <w:sz w:val="26"/>
          <w:szCs w:val="26"/>
        </w:rPr>
        <w:t>: ”Интерпретация</w:t>
      </w:r>
      <w:proofErr w:type="gramEnd"/>
      <w:r w:rsidRPr="00855E55">
        <w:rPr>
          <w:sz w:val="26"/>
          <w:szCs w:val="26"/>
        </w:rPr>
        <w:t xml:space="preserve"> данных и использование научных доказательств для получения выводов”, ”Научное объяснение явлений”, ”Распознавание научных вопросов и применение методов естественно-научного исследования”.</w:t>
      </w:r>
    </w:p>
    <w:p w:rsidR="005C2C49" w:rsidRPr="00855E55" w:rsidRDefault="004768D6">
      <w:pPr>
        <w:spacing w:after="364"/>
        <w:ind w:left="33" w:right="23" w:firstLine="398"/>
        <w:rPr>
          <w:sz w:val="26"/>
          <w:szCs w:val="26"/>
        </w:rPr>
      </w:pPr>
      <w:r w:rsidRPr="00855E55">
        <w:rPr>
          <w:sz w:val="26"/>
          <w:szCs w:val="26"/>
        </w:rPr>
        <w:lastRenderedPageBreak/>
        <w:t>Для повышения уровня естественно-научной грамотности школьников необходимо на уроках и на внеурочных занятиях постоянно погружать в деятельность по объяснению процессов и явлений в знакомых ситуациях на основе имеющихся научных знаний. Учащимся полезно делать выводы на основе простых исследований, устанавливать прямые связи и буквально интерпретировать результаты исследований или технологические решения. Если систематически организовывать такую работу, то учащиеся начнут демонстрировать такой уровень естественно-научной грамотности, который позволит им активно участвовать в жизненных ситуациях, относящихся к области науки и технологии, смогут связывать информацию и объяснения из различных источников и использовать их для обоснования решений (например, доказывать и обосновывать, анализировать, систематизировать и проч.), а также готовность использовать свои знания для обоснования решений, принимаемых в незнакомых научных и технических ситуациях. Школьники смогут использовать свои знания для аргументации рекомендаций или решений, принятых в контексте личных, социально-экономических или глобальных ситуаций.</w:t>
      </w:r>
    </w:p>
    <w:p w:rsidR="005C2C49" w:rsidRPr="00855E55" w:rsidRDefault="004768D6">
      <w:pPr>
        <w:pStyle w:val="1"/>
        <w:ind w:left="53" w:right="72"/>
        <w:rPr>
          <w:b/>
          <w:szCs w:val="26"/>
        </w:rPr>
      </w:pPr>
      <w:r w:rsidRPr="00855E55">
        <w:rPr>
          <w:b/>
          <w:szCs w:val="26"/>
        </w:rPr>
        <w:t>Адресные рекомендации по направлению «Финансовая грамотность»</w:t>
      </w:r>
    </w:p>
    <w:p w:rsidR="005C2C49" w:rsidRPr="00855E55" w:rsidRDefault="004768D6">
      <w:pPr>
        <w:spacing w:after="33"/>
        <w:ind w:left="33" w:right="23" w:firstLine="398"/>
        <w:rPr>
          <w:sz w:val="26"/>
          <w:szCs w:val="26"/>
        </w:rPr>
      </w:pPr>
      <w:r w:rsidRPr="00855E55">
        <w:rPr>
          <w:sz w:val="26"/>
          <w:szCs w:val="26"/>
        </w:rPr>
        <w:t>Необходимо вести целенаправленную работу по включению школьников в решение финансовых задач. Органично финансовая составляющая вписывается в решение проектных и исследовательских задач в рамках разных предметов учебного плана: у школьников формируется целостное представление об изучаемой области, финансовые задачи не оторваны от решения научных или жизненных задач. При этом повышается не только мотивация учащихся к решению финансовых задач, но и уровня их самоопределения в жизни. Выявлено, что успешнее выполняют задания по финансовой грамотности дети, которые сами пользуются в жизни финансовыми продуктами, такими, как дебетовая карта, банковский счёт, совершение покупок в режиме онлайн, а также проявляют финансовое поведение, например, имеют возможность отслеживать баланс своего счёта, расплачиваться дебетовой картой вместо наличных денег, проверять правильность сдачи. Педагогам необходимо вести информационную работу разъяснительного характера по безопасному использованию финансовых продуктов и проявлению ответственного финансового поведения. Необходимо формировать у школьников стратегии ответственного расходования средств, например, сравнивать цены в разных магазинах, в том числе в обычных и интернет-магазинах, перед принятием решения о покупке. При этом важно подключать к такой работе и родительскую общественность.</w:t>
      </w:r>
    </w:p>
    <w:p w:rsidR="005C2C49" w:rsidRPr="00855E55" w:rsidRDefault="004768D6">
      <w:pPr>
        <w:spacing w:after="341"/>
        <w:ind w:left="33" w:right="23" w:firstLine="394"/>
        <w:rPr>
          <w:sz w:val="26"/>
          <w:szCs w:val="26"/>
        </w:rPr>
      </w:pPr>
      <w:r w:rsidRPr="00855E55">
        <w:rPr>
          <w:sz w:val="26"/>
          <w:szCs w:val="26"/>
        </w:rPr>
        <w:t>Необходимо расширять круг источников информации о финансовых вопросах, с которыми организовывается работа обучающихся. В современных условиях учитель или преподаватель не может и не является единственным источником информации. Школьники черпают нужную им информацию в разных источниках. При этом задача школы научить детей пользоваться разными источниками информации о финансовых вопросах, критически оценивать получаемую информацию, искать ответы на возникающие вопросы в надежном источнике</w:t>
      </w:r>
    </w:p>
    <w:p w:rsidR="005C2C49" w:rsidRPr="00855E55" w:rsidRDefault="004768D6">
      <w:pPr>
        <w:pStyle w:val="1"/>
        <w:ind w:left="53" w:right="53"/>
        <w:rPr>
          <w:b/>
          <w:szCs w:val="26"/>
        </w:rPr>
      </w:pPr>
      <w:r w:rsidRPr="00855E55">
        <w:rPr>
          <w:b/>
          <w:szCs w:val="26"/>
        </w:rPr>
        <w:t>Адресные рекомендации по направлению «Креативное мышление»</w:t>
      </w:r>
    </w:p>
    <w:p w:rsidR="005C2C49" w:rsidRPr="00855E55" w:rsidRDefault="004768D6">
      <w:pPr>
        <w:spacing w:after="35"/>
        <w:ind w:left="33" w:right="23" w:firstLine="403"/>
        <w:rPr>
          <w:sz w:val="26"/>
          <w:szCs w:val="26"/>
        </w:rPr>
      </w:pPr>
      <w:r w:rsidRPr="00855E55">
        <w:rPr>
          <w:sz w:val="26"/>
          <w:szCs w:val="26"/>
        </w:rPr>
        <w:t xml:space="preserve">В процессе развития у школьников креативного мышления важно научить их выдвигать креативные идеи, т.е. оригинальные, нестандартные, непривычные, такие, которые могут прийти в голову не каждому. Школьники должны научиться </w:t>
      </w:r>
      <w:r w:rsidRPr="00855E55">
        <w:rPr>
          <w:sz w:val="26"/>
          <w:szCs w:val="26"/>
        </w:rPr>
        <w:lastRenderedPageBreak/>
        <w:t>выдвигать креативные идеи в разных областях: письменное или визуальное самовыражение, решение социальных или естественно-научных проблем. Здесь важно сосредоточить внимание каждого школьника не столько на количестве идей, сколько на их качестве. Школьником может быть выдвинута всего одна идея, и оцениваться должна креативность идеи, а не количество идей. Для развития компетенции по оценке и доработке (совершенствованию) идей необходимо организовывать деятельность обучающихся по внесению изменений или улучшению существующих идей. При этом обращается внимание детей на возможные недостатки, в соответствии с которыми надо доработать существующую идею. Оценке подлежит способность вносить улучшения или доработки в существующую идею в соответствии с требованиями задания.</w:t>
      </w:r>
    </w:p>
    <w:p w:rsidR="005C2C49" w:rsidRPr="00855E55" w:rsidRDefault="004768D6">
      <w:pPr>
        <w:spacing w:after="337"/>
        <w:ind w:left="33" w:right="23" w:firstLine="470"/>
        <w:rPr>
          <w:sz w:val="26"/>
          <w:szCs w:val="26"/>
        </w:rPr>
      </w:pPr>
      <w:r w:rsidRPr="00855E55">
        <w:rPr>
          <w:sz w:val="26"/>
          <w:szCs w:val="26"/>
        </w:rPr>
        <w:t>При оценивании ответов школьников необходимо учитывать следующие обобщенные критерии оценивания заданий: а) соответствие ответа теме задания и инструкциям по оформлению ответа (во всех типах заданий); б) разнообразие выдвигаемых идей по смыслу или способу исполнения (в заданиях на выдвижение разнообразных идей); в) способность к нестандартному мышлению, оригинальность (в заданиях на выдвижение креативных идей и на совершенствование/доработку идей). Важным элементом работы по развитию креативного мышления школьников является развитие их читательской грамотности, поэтому на всех учебных занятиях необходимо целенаправленно развивать читательскую грамотность. Формировать у школьников умение читать, анализировать и понимать ситуацию необходимо на любом предмете.</w:t>
      </w:r>
    </w:p>
    <w:p w:rsidR="005C2C49" w:rsidRPr="00855E55" w:rsidRDefault="004768D6">
      <w:pPr>
        <w:pStyle w:val="1"/>
        <w:ind w:left="53" w:right="0"/>
        <w:rPr>
          <w:b/>
          <w:szCs w:val="26"/>
        </w:rPr>
      </w:pPr>
      <w:r w:rsidRPr="00855E55">
        <w:rPr>
          <w:b/>
          <w:szCs w:val="26"/>
        </w:rPr>
        <w:t>Адресные рекомендации по направлению «Глобальные компетенции»</w:t>
      </w:r>
    </w:p>
    <w:p w:rsidR="005C2C49" w:rsidRPr="00855E55" w:rsidRDefault="004768D6">
      <w:pPr>
        <w:spacing w:after="39"/>
        <w:ind w:left="33" w:right="23" w:firstLine="408"/>
        <w:rPr>
          <w:sz w:val="26"/>
          <w:szCs w:val="26"/>
        </w:rPr>
      </w:pPr>
      <w:r w:rsidRPr="00855E55">
        <w:rPr>
          <w:sz w:val="26"/>
          <w:szCs w:val="26"/>
        </w:rPr>
        <w:t>Для развития способности школьников использовать полученные знания о глобальных проблемах и межкультурном взаимодействии необходимо целенаправленно формировать у них критическое мышление. Без него не представляется возможным сформировать собственное мнение по вопросам, касающимся содержательной стороны глобальных компетенций. Целесообразно организовывать такие виды деятельности обучающихся, чтобы они на постоянной основе использовали критическое мышление в изучении вопросов местного, глобального и межкультурного значения, в процессе рассуждений и в работе с информацией. Глобальные компетенции у обучающихся будут развиваться, если они в комплексе используют знания и умения, полученные при изучении разных школьных предметов, пользуются универсальными учебными действиями, сформированными у них в образовательном процессе, задают вопросы, отбирают и анализируют доказательства, объясняют явления и вырабатывают собственную позицию в предложенных ситуациях.</w:t>
      </w:r>
    </w:p>
    <w:p w:rsidR="005C2C49" w:rsidRPr="00855E55" w:rsidRDefault="004768D6">
      <w:pPr>
        <w:spacing w:after="41"/>
        <w:ind w:left="33" w:right="23" w:firstLine="398"/>
        <w:rPr>
          <w:sz w:val="26"/>
          <w:szCs w:val="26"/>
        </w:rPr>
      </w:pPr>
      <w:r w:rsidRPr="00855E55">
        <w:rPr>
          <w:sz w:val="26"/>
          <w:szCs w:val="26"/>
        </w:rPr>
        <w:t>Целенаправленное формирование таких универсальных умений, как оценивать информацию, формулировать аргументы и объяснять проблемы и ситуации способствует развитию глобальных компетенций школьников. Для формирования указанных умений школьники на учебных занятиях и во внеурочной деятельности должны систематически погружаться в деятельность по объяснению сложных ситуаций или проблем, выбору источников информации, оцениванию надежности и релевантности информации, применению источников информации и использованию их для аргументации и доказательства.</w:t>
      </w:r>
    </w:p>
    <w:p w:rsidR="005C2C49" w:rsidRPr="00855E55" w:rsidRDefault="004768D6">
      <w:pPr>
        <w:ind w:left="33" w:right="23" w:firstLine="394"/>
        <w:rPr>
          <w:sz w:val="26"/>
          <w:szCs w:val="26"/>
        </w:rPr>
      </w:pPr>
      <w:r w:rsidRPr="00855E55">
        <w:rPr>
          <w:sz w:val="26"/>
          <w:szCs w:val="26"/>
        </w:rPr>
        <w:t xml:space="preserve">Для повышения индекса осведомленности школьников о глобальных проблемах в учебное содержание и воспитательную работу полезно включать изучение следующих направлений: а) изменение климата и глобальное потепление; б) </w:t>
      </w:r>
      <w:r w:rsidRPr="00855E55">
        <w:rPr>
          <w:sz w:val="26"/>
          <w:szCs w:val="26"/>
        </w:rPr>
        <w:lastRenderedPageBreak/>
        <w:t>глобальные проблемы, связанные со здоровьем (например, эпидемии); в) миграция (переселение людей); г) международные конфликты; д) голод и недоедание в различных частях мира; е) причины бедности; ж) равноправие мужчин и женщин в разных частях мир</w:t>
      </w:r>
    </w:p>
    <w:p w:rsidR="005C2C49" w:rsidRPr="00855E55" w:rsidRDefault="004768D6">
      <w:pPr>
        <w:spacing w:after="26"/>
        <w:ind w:left="33" w:right="23" w:firstLine="398"/>
        <w:rPr>
          <w:sz w:val="26"/>
          <w:szCs w:val="26"/>
        </w:rPr>
      </w:pPr>
      <w:r w:rsidRPr="00855E55">
        <w:rPr>
          <w:sz w:val="26"/>
          <w:szCs w:val="26"/>
        </w:rPr>
        <w:t>Для развития глобальных компетенций школьников значимость имеет способность понимать и ценить точки зрения и мировоззрение других. Это качество формируется на основе уважения и интереса к представителям других культур и требует определенных знаний об их истории, ценностях, особенностях общения. Образовательная среда школы должна быть выстроена таким образом, чтобы дети испытывали интерес к изучению других культур в их разнообразии, чтобы у них формировалась готовность к изменению своих суждений об убеждениях и ценностях других людей и своих собственных убеждений, готовность к взаимодействию с другими людьми, несмотря на расхождение во взглядах и различия в культуре. Следует вести работу по формированию понимания обучающимися культурных норм, умений выбирать приемлемый стиль и степень формальности общения в различных группах в зависимости от межкультурного контекста, способности адаптировать свое поведение к любой ситуации. Включение школьников в уважительный диалог, формирование стремления понять другого будет способствовать повышению уровня глобальных</w:t>
      </w:r>
    </w:p>
    <w:p w:rsidR="004A08E2" w:rsidRPr="00855E55" w:rsidRDefault="004A08E2" w:rsidP="004A08E2">
      <w:pPr>
        <w:spacing w:after="331"/>
        <w:ind w:left="33" w:right="23"/>
        <w:rPr>
          <w:sz w:val="26"/>
          <w:szCs w:val="26"/>
        </w:rPr>
      </w:pPr>
      <w:r w:rsidRPr="00855E55">
        <w:rPr>
          <w:sz w:val="26"/>
          <w:szCs w:val="26"/>
        </w:rPr>
        <w:t>компетенций.</w:t>
      </w:r>
    </w:p>
    <w:p w:rsidR="005C2C49" w:rsidRDefault="004A08E2" w:rsidP="004A08E2">
      <w:pPr>
        <w:ind w:left="0" w:firstLine="0"/>
        <w:rPr>
          <w:sz w:val="26"/>
          <w:szCs w:val="26"/>
        </w:rPr>
      </w:pPr>
      <w:bookmarkStart w:id="0" w:name="_GoBack"/>
      <w:bookmarkEnd w:id="0"/>
      <w:r w:rsidRPr="00855E55">
        <w:rPr>
          <w:sz w:val="26"/>
          <w:szCs w:val="26"/>
        </w:rPr>
        <w:t>Заместитель директора по УВР</w:t>
      </w:r>
      <w:r w:rsidRPr="00855E55">
        <w:rPr>
          <w:sz w:val="26"/>
          <w:szCs w:val="26"/>
        </w:rPr>
        <w:tab/>
      </w:r>
      <w:r>
        <w:rPr>
          <w:sz w:val="26"/>
          <w:szCs w:val="26"/>
        </w:rPr>
        <w:t xml:space="preserve">                                                 Н.В.Горелова</w:t>
      </w:r>
    </w:p>
    <w:p w:rsidR="004A08E2" w:rsidRDefault="004A08E2" w:rsidP="004A08E2">
      <w:pPr>
        <w:ind w:left="0" w:firstLine="0"/>
        <w:rPr>
          <w:sz w:val="26"/>
          <w:szCs w:val="26"/>
        </w:rPr>
      </w:pPr>
    </w:p>
    <w:p w:rsidR="004A08E2" w:rsidRDefault="004A08E2" w:rsidP="004A08E2">
      <w:pPr>
        <w:ind w:left="0" w:firstLine="0"/>
        <w:rPr>
          <w:sz w:val="26"/>
          <w:szCs w:val="26"/>
        </w:rPr>
      </w:pPr>
    </w:p>
    <w:p w:rsidR="004A08E2" w:rsidRDefault="004A08E2" w:rsidP="004A08E2">
      <w:pPr>
        <w:ind w:left="0" w:firstLine="0"/>
        <w:rPr>
          <w:sz w:val="26"/>
          <w:szCs w:val="26"/>
        </w:rPr>
      </w:pPr>
    </w:p>
    <w:sectPr w:rsidR="004A08E2" w:rsidSect="002C75D9">
      <w:type w:val="continuous"/>
      <w:pgSz w:w="11907" w:h="16839" w:code="9"/>
      <w:pgMar w:top="1134" w:right="850" w:bottom="85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1" style="width:10.5pt;height:4.5pt" coordsize="" o:spt="100" o:bullet="t" adj="0,,0" path="" stroked="f">
        <v:stroke joinstyle="miter"/>
        <v:imagedata r:id="rId1" o:title="image23"/>
        <v:formulas/>
        <v:path o:connecttype="segments"/>
      </v:shape>
    </w:pict>
  </w:numPicBullet>
  <w:abstractNum w:abstractNumId="0" w15:restartNumberingAfterBreak="0">
    <w:nsid w:val="03A342B9"/>
    <w:multiLevelType w:val="hybridMultilevel"/>
    <w:tmpl w:val="F43A0A26"/>
    <w:lvl w:ilvl="0" w:tplc="D72894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4ED82">
      <w:start w:val="4"/>
      <w:numFmt w:val="decimal"/>
      <w:lvlText w:val="%2."/>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0D796">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E8CA">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A2468">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A161E">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AD8E0">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06B9BA">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0E8D4">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35174"/>
    <w:multiLevelType w:val="hybridMultilevel"/>
    <w:tmpl w:val="0E866828"/>
    <w:lvl w:ilvl="0" w:tplc="6368296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1C5FA2">
      <w:start w:val="1"/>
      <w:numFmt w:val="lowerLetter"/>
      <w:lvlText w:val="%2"/>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5CE2E8">
      <w:start w:val="1"/>
      <w:numFmt w:val="lowerRoman"/>
      <w:lvlText w:val="%3"/>
      <w:lvlJc w:val="left"/>
      <w:pPr>
        <w:ind w:left="1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62CBF2">
      <w:start w:val="1"/>
      <w:numFmt w:val="decimal"/>
      <w:lvlText w:val="%4"/>
      <w:lvlJc w:val="left"/>
      <w:pPr>
        <w:ind w:left="2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164C6E">
      <w:start w:val="1"/>
      <w:numFmt w:val="lowerLetter"/>
      <w:lvlText w:val="%5"/>
      <w:lvlJc w:val="left"/>
      <w:pPr>
        <w:ind w:left="2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86EB9E">
      <w:start w:val="1"/>
      <w:numFmt w:val="lowerRoman"/>
      <w:lvlText w:val="%6"/>
      <w:lvlJc w:val="left"/>
      <w:pPr>
        <w:ind w:left="3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F68D94">
      <w:start w:val="1"/>
      <w:numFmt w:val="decimal"/>
      <w:lvlText w:val="%7"/>
      <w:lvlJc w:val="left"/>
      <w:pPr>
        <w:ind w:left="4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5892B2">
      <w:start w:val="1"/>
      <w:numFmt w:val="lowerLetter"/>
      <w:lvlText w:val="%8"/>
      <w:lvlJc w:val="left"/>
      <w:pPr>
        <w:ind w:left="5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102004">
      <w:start w:val="1"/>
      <w:numFmt w:val="lowerRoman"/>
      <w:lvlText w:val="%9"/>
      <w:lvlJc w:val="left"/>
      <w:pPr>
        <w:ind w:left="5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4667400"/>
    <w:multiLevelType w:val="multilevel"/>
    <w:tmpl w:val="E23808EE"/>
    <w:lvl w:ilvl="0">
      <w:start w:val="1"/>
      <w:numFmt w:val="decimal"/>
      <w:lvlText w:val="%1."/>
      <w:lvlJc w:val="left"/>
      <w:pPr>
        <w:ind w:left="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365808"/>
    <w:multiLevelType w:val="hybridMultilevel"/>
    <w:tmpl w:val="E054A53E"/>
    <w:lvl w:ilvl="0" w:tplc="E638882C">
      <w:start w:val="4"/>
      <w:numFmt w:val="decimal"/>
      <w:lvlText w:val="%1."/>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8C8A94">
      <w:start w:val="1"/>
      <w:numFmt w:val="lowerLetter"/>
      <w:lvlText w:val="%2"/>
      <w:lvlJc w:val="left"/>
      <w:pPr>
        <w:ind w:left="1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0CA818">
      <w:start w:val="1"/>
      <w:numFmt w:val="lowerRoman"/>
      <w:lvlText w:val="%3"/>
      <w:lvlJc w:val="left"/>
      <w:pPr>
        <w:ind w:left="2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C86FD8">
      <w:start w:val="1"/>
      <w:numFmt w:val="decimal"/>
      <w:lvlText w:val="%4"/>
      <w:lvlJc w:val="left"/>
      <w:pPr>
        <w:ind w:left="3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4288E">
      <w:start w:val="1"/>
      <w:numFmt w:val="lowerLetter"/>
      <w:lvlText w:val="%5"/>
      <w:lvlJc w:val="left"/>
      <w:pPr>
        <w:ind w:left="3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0C4E28">
      <w:start w:val="1"/>
      <w:numFmt w:val="lowerRoman"/>
      <w:lvlText w:val="%6"/>
      <w:lvlJc w:val="left"/>
      <w:pPr>
        <w:ind w:left="4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48D54">
      <w:start w:val="1"/>
      <w:numFmt w:val="decimal"/>
      <w:lvlText w:val="%7"/>
      <w:lvlJc w:val="left"/>
      <w:pPr>
        <w:ind w:left="5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7ECDCA">
      <w:start w:val="1"/>
      <w:numFmt w:val="lowerLetter"/>
      <w:lvlText w:val="%8"/>
      <w:lvlJc w:val="left"/>
      <w:pPr>
        <w:ind w:left="5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32CC02">
      <w:start w:val="1"/>
      <w:numFmt w:val="lowerRoman"/>
      <w:lvlText w:val="%9"/>
      <w:lvlJc w:val="left"/>
      <w:pPr>
        <w:ind w:left="6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1FA6107"/>
    <w:multiLevelType w:val="hybridMultilevel"/>
    <w:tmpl w:val="347CF5AA"/>
    <w:lvl w:ilvl="0" w:tplc="1708FC0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8E52C4">
      <w:start w:val="1"/>
      <w:numFmt w:val="bullet"/>
      <w:lvlText w:val="o"/>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506750">
      <w:start w:val="1"/>
      <w:numFmt w:val="bullet"/>
      <w:lvlRestart w:val="0"/>
      <w:lvlText w:val="-"/>
      <w:lvlJc w:val="left"/>
      <w:pPr>
        <w:ind w:left="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C2C12">
      <w:start w:val="1"/>
      <w:numFmt w:val="bullet"/>
      <w:lvlText w:val="•"/>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4A2208">
      <w:start w:val="1"/>
      <w:numFmt w:val="bullet"/>
      <w:lvlText w:val="o"/>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40B978">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444D86">
      <w:start w:val="1"/>
      <w:numFmt w:val="bullet"/>
      <w:lvlText w:val="•"/>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8CA0CC">
      <w:start w:val="1"/>
      <w:numFmt w:val="bullet"/>
      <w:lvlText w:val="o"/>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F6A50A">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4C6637"/>
    <w:multiLevelType w:val="hybridMultilevel"/>
    <w:tmpl w:val="184EE20E"/>
    <w:lvl w:ilvl="0" w:tplc="EC3A1A20">
      <w:start w:val="18"/>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1A48DE">
      <w:start w:val="1"/>
      <w:numFmt w:val="decimal"/>
      <w:lvlText w:val="%2."/>
      <w:lvlJc w:val="left"/>
      <w:pPr>
        <w:ind w:left="1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1E2998">
      <w:start w:val="1"/>
      <w:numFmt w:val="lowerRoman"/>
      <w:lvlText w:val="%3"/>
      <w:lvlJc w:val="left"/>
      <w:pPr>
        <w:ind w:left="1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607020">
      <w:start w:val="1"/>
      <w:numFmt w:val="decimal"/>
      <w:lvlText w:val="%4"/>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7E8FBE">
      <w:start w:val="1"/>
      <w:numFmt w:val="lowerLetter"/>
      <w:lvlText w:val="%5"/>
      <w:lvlJc w:val="left"/>
      <w:pPr>
        <w:ind w:left="2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14BCEC">
      <w:start w:val="1"/>
      <w:numFmt w:val="lowerRoman"/>
      <w:lvlText w:val="%6"/>
      <w:lvlJc w:val="left"/>
      <w:pPr>
        <w:ind w:left="3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525CB4">
      <w:start w:val="1"/>
      <w:numFmt w:val="decimal"/>
      <w:lvlText w:val="%7"/>
      <w:lvlJc w:val="left"/>
      <w:pPr>
        <w:ind w:left="4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F8F1DE">
      <w:start w:val="1"/>
      <w:numFmt w:val="lowerLetter"/>
      <w:lvlText w:val="%8"/>
      <w:lvlJc w:val="left"/>
      <w:pPr>
        <w:ind w:left="5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68DB16">
      <w:start w:val="1"/>
      <w:numFmt w:val="lowerRoman"/>
      <w:lvlText w:val="%9"/>
      <w:lvlJc w:val="left"/>
      <w:pPr>
        <w:ind w:left="5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CE81CB2"/>
    <w:multiLevelType w:val="hybridMultilevel"/>
    <w:tmpl w:val="29F8631C"/>
    <w:lvl w:ilvl="0" w:tplc="C024C29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AC1D84">
      <w:start w:val="1"/>
      <w:numFmt w:val="bullet"/>
      <w:lvlText w:val="o"/>
      <w:lvlJc w:val="left"/>
      <w:pPr>
        <w:ind w:left="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3689B0">
      <w:start w:val="1"/>
      <w:numFmt w:val="bullet"/>
      <w:lvlRestart w:val="0"/>
      <w:lvlText w:val="-"/>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2279FE">
      <w:start w:val="1"/>
      <w:numFmt w:val="bullet"/>
      <w:lvlText w:val="•"/>
      <w:lvlJc w:val="left"/>
      <w:pPr>
        <w:ind w:left="1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CCB0E">
      <w:start w:val="1"/>
      <w:numFmt w:val="bullet"/>
      <w:lvlText w:val="o"/>
      <w:lvlJc w:val="left"/>
      <w:pPr>
        <w:ind w:left="2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C2E046">
      <w:start w:val="1"/>
      <w:numFmt w:val="bullet"/>
      <w:lvlText w:val="▪"/>
      <w:lvlJc w:val="left"/>
      <w:pPr>
        <w:ind w:left="3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48BD18">
      <w:start w:val="1"/>
      <w:numFmt w:val="bullet"/>
      <w:lvlText w:val="•"/>
      <w:lvlJc w:val="left"/>
      <w:pPr>
        <w:ind w:left="3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EA154A">
      <w:start w:val="1"/>
      <w:numFmt w:val="bullet"/>
      <w:lvlText w:val="o"/>
      <w:lvlJc w:val="left"/>
      <w:pPr>
        <w:ind w:left="4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4E177E">
      <w:start w:val="1"/>
      <w:numFmt w:val="bullet"/>
      <w:lvlText w:val="▪"/>
      <w:lvlJc w:val="left"/>
      <w:pPr>
        <w:ind w:left="5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DC12529"/>
    <w:multiLevelType w:val="hybridMultilevel"/>
    <w:tmpl w:val="BBC61916"/>
    <w:lvl w:ilvl="0" w:tplc="AD66B886">
      <w:start w:val="4"/>
      <w:numFmt w:val="decimal"/>
      <w:lvlText w:val="%1."/>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AAF2E">
      <w:start w:val="1"/>
      <w:numFmt w:val="bullet"/>
      <w:lvlText w:val="•"/>
      <w:lvlPicBulletId w:val="0"/>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EB2EE">
      <w:start w:val="1"/>
      <w:numFmt w:val="bullet"/>
      <w:lvlText w:val="▪"/>
      <w:lvlJc w:val="left"/>
      <w:pPr>
        <w:ind w:left="1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8051E">
      <w:start w:val="1"/>
      <w:numFmt w:val="bullet"/>
      <w:lvlText w:val="•"/>
      <w:lvlJc w:val="left"/>
      <w:pPr>
        <w:ind w:left="1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08560E">
      <w:start w:val="1"/>
      <w:numFmt w:val="bullet"/>
      <w:lvlText w:val="o"/>
      <w:lvlJc w:val="left"/>
      <w:pPr>
        <w:ind w:left="2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E32B0">
      <w:start w:val="1"/>
      <w:numFmt w:val="bullet"/>
      <w:lvlText w:val="▪"/>
      <w:lvlJc w:val="left"/>
      <w:pPr>
        <w:ind w:left="3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E50C4">
      <w:start w:val="1"/>
      <w:numFmt w:val="bullet"/>
      <w:lvlText w:val="•"/>
      <w:lvlJc w:val="left"/>
      <w:pPr>
        <w:ind w:left="4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A3C5E">
      <w:start w:val="1"/>
      <w:numFmt w:val="bullet"/>
      <w:lvlText w:val="o"/>
      <w:lvlJc w:val="left"/>
      <w:pPr>
        <w:ind w:left="4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06E7BE">
      <w:start w:val="1"/>
      <w:numFmt w:val="bullet"/>
      <w:lvlText w:val="▪"/>
      <w:lvlJc w:val="left"/>
      <w:pPr>
        <w:ind w:left="5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E75C1D"/>
    <w:multiLevelType w:val="hybridMultilevel"/>
    <w:tmpl w:val="265C1BD0"/>
    <w:lvl w:ilvl="0" w:tplc="4630F67C">
      <w:start w:val="4"/>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6A27E">
      <w:start w:val="1"/>
      <w:numFmt w:val="lowerLetter"/>
      <w:lvlText w:val="%2"/>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EC908">
      <w:start w:val="1"/>
      <w:numFmt w:val="lowerRoman"/>
      <w:lvlText w:val="%3"/>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4C8F0">
      <w:start w:val="1"/>
      <w:numFmt w:val="decimal"/>
      <w:lvlText w:val="%4"/>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C6F8A">
      <w:start w:val="1"/>
      <w:numFmt w:val="lowerLetter"/>
      <w:lvlText w:val="%5"/>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2563E">
      <w:start w:val="1"/>
      <w:numFmt w:val="lowerRoman"/>
      <w:lvlText w:val="%6"/>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66702">
      <w:start w:val="1"/>
      <w:numFmt w:val="decimal"/>
      <w:lvlText w:val="%7"/>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A8FC6">
      <w:start w:val="1"/>
      <w:numFmt w:val="lowerLetter"/>
      <w:lvlText w:val="%8"/>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0C1C8">
      <w:start w:val="1"/>
      <w:numFmt w:val="lowerRoman"/>
      <w:lvlText w:val="%9"/>
      <w:lvlJc w:val="left"/>
      <w:pPr>
        <w:ind w:left="6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D24A72"/>
    <w:multiLevelType w:val="multilevel"/>
    <w:tmpl w:val="94E6BB2E"/>
    <w:lvl w:ilvl="0">
      <w:start w:val="4"/>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9"/>
  </w:num>
  <w:num w:numId="3">
    <w:abstractNumId w:val="3"/>
  </w:num>
  <w:num w:numId="4">
    <w:abstractNumId w:val="1"/>
  </w:num>
  <w:num w:numId="5">
    <w:abstractNumId w:val="8"/>
  </w:num>
  <w:num w:numId="6">
    <w:abstractNumId w:val="5"/>
  </w:num>
  <w:num w:numId="7">
    <w:abstractNumId w:val="4"/>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49"/>
    <w:rsid w:val="0002562A"/>
    <w:rsid w:val="00050F92"/>
    <w:rsid w:val="00077E59"/>
    <w:rsid w:val="00085A75"/>
    <w:rsid w:val="00132A5F"/>
    <w:rsid w:val="0018295F"/>
    <w:rsid w:val="00196C08"/>
    <w:rsid w:val="002B487E"/>
    <w:rsid w:val="002C75D9"/>
    <w:rsid w:val="002E3AE5"/>
    <w:rsid w:val="003E79EA"/>
    <w:rsid w:val="00422B70"/>
    <w:rsid w:val="004768D6"/>
    <w:rsid w:val="004869D4"/>
    <w:rsid w:val="004968F9"/>
    <w:rsid w:val="004A08E2"/>
    <w:rsid w:val="004C48C0"/>
    <w:rsid w:val="004E245E"/>
    <w:rsid w:val="005C2C49"/>
    <w:rsid w:val="006408B4"/>
    <w:rsid w:val="008141A8"/>
    <w:rsid w:val="00855E55"/>
    <w:rsid w:val="009321EB"/>
    <w:rsid w:val="009E517C"/>
    <w:rsid w:val="009F0993"/>
    <w:rsid w:val="00A5663C"/>
    <w:rsid w:val="00A774C6"/>
    <w:rsid w:val="00CC0C19"/>
    <w:rsid w:val="00D446BA"/>
    <w:rsid w:val="00EF3561"/>
    <w:rsid w:val="00F45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EE752-CE66-40AD-A6DF-A754411C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38" w:lineRule="auto"/>
      <w:ind w:left="274" w:firstLine="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ind w:left="10" w:right="38" w:hanging="10"/>
      <w:jc w:val="center"/>
      <w:outlineLvl w:val="0"/>
    </w:pPr>
    <w:rPr>
      <w:rFonts w:ascii="Times New Roman" w:eastAsia="Times New Roman" w:hAnsi="Times New Roman" w:cs="Times New Roman"/>
      <w:color w:val="000000"/>
      <w:sz w:val="26"/>
    </w:rPr>
  </w:style>
  <w:style w:type="paragraph" w:styleId="2">
    <w:name w:val="heading 2"/>
    <w:next w:val="a"/>
    <w:link w:val="20"/>
    <w:uiPriority w:val="9"/>
    <w:unhideWhenUsed/>
    <w:qFormat/>
    <w:pPr>
      <w:keepNext/>
      <w:keepLines/>
      <w:spacing w:after="1"/>
      <w:ind w:left="24"/>
      <w:outlineLvl w:val="1"/>
    </w:pPr>
    <w:rPr>
      <w:rFonts w:ascii="Times New Roman" w:eastAsia="Times New Roman" w:hAnsi="Times New Roman" w:cs="Times New Roman"/>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2"/>
      <w:u w:val="single" w:color="000000"/>
    </w:rPr>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2B487E"/>
    <w:rPr>
      <w:color w:val="0563C1" w:themeColor="hyperlink"/>
      <w:u w:val="single"/>
    </w:rPr>
  </w:style>
  <w:style w:type="paragraph" w:styleId="a4">
    <w:name w:val="List Paragraph"/>
    <w:basedOn w:val="a"/>
    <w:uiPriority w:val="34"/>
    <w:qFormat/>
    <w:rsid w:val="0002562A"/>
    <w:pPr>
      <w:ind w:left="720"/>
      <w:contextualSpacing/>
    </w:pPr>
  </w:style>
  <w:style w:type="paragraph" w:styleId="a5">
    <w:name w:val="Balloon Text"/>
    <w:basedOn w:val="a"/>
    <w:link w:val="a6"/>
    <w:uiPriority w:val="99"/>
    <w:semiHidden/>
    <w:unhideWhenUsed/>
    <w:rsid w:val="004A08E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A08E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57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soo.ru&#8470;unkcionalnaya_gramotnost.htm" TargetMode="External"/><Relationship Id="rId3" Type="http://schemas.openxmlformats.org/officeDocument/2006/relationships/settings" Target="settings.xml"/><Relationship Id="rId7" Type="http://schemas.openxmlformats.org/officeDocument/2006/relationships/hyperlink" Target="https://yarensk-r29.gosweb.gosuslugi.ru/netcat_files/userfiles/fail/Obrazovanie/2023/15/11_compresse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pi.ru/_otkrytyy-bank-zadaniy-dlya-otsenkiyestestvennonauchnoy-gramotnosti" TargetMode="External"/><Relationship Id="rId11" Type="http://schemas.openxmlformats.org/officeDocument/2006/relationships/fontTable" Target="fontTable.xml"/><Relationship Id="rId5" Type="http://schemas.openxmlformats.org/officeDocument/2006/relationships/hyperlink" Target="https://fg.resh.edu.ru"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kiv.instrao.rulsupport/demonstratsionnyematerialyalindex.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2637</Words>
  <Characters>15037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school12_6</cp:lastModifiedBy>
  <cp:revision>2</cp:revision>
  <cp:lastPrinted>2025-05-26T06:55:00Z</cp:lastPrinted>
  <dcterms:created xsi:type="dcterms:W3CDTF">2025-05-26T06:56:00Z</dcterms:created>
  <dcterms:modified xsi:type="dcterms:W3CDTF">2025-05-26T06:56:00Z</dcterms:modified>
</cp:coreProperties>
</file>