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FAF" w:rsidRDefault="00697FAF" w:rsidP="00697FAF">
      <w:pPr>
        <w:shd w:val="clear" w:color="auto" w:fill="FFFFFF"/>
        <w:jc w:val="center"/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НОВЫЙ ПОРЯДОК ПРОХОЖДЕНИЯ ДОШКОЛЬНИКАМИ</w:t>
      </w:r>
      <w:r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МЕДИЦИНСКИХ ОСМОТРОВ</w:t>
      </w:r>
    </w:p>
    <w:p w:rsidR="00697FAF" w:rsidRPr="00697FAF" w:rsidRDefault="00697FAF" w:rsidP="00697FAF">
      <w:pPr>
        <w:shd w:val="clear" w:color="auto" w:fill="FFFFFF"/>
        <w:jc w:val="center"/>
        <w:rPr>
          <w:rFonts w:eastAsia="Times New Roman" w:cs="Times New Roman"/>
          <w:color w:val="3F3F3F"/>
          <w:sz w:val="28"/>
          <w:szCs w:val="28"/>
          <w:lang w:eastAsia="ru-RU"/>
        </w:rPr>
      </w:pP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21.12.2012 года министром здравоохранения РФ В.И. Скворцовой подписан приказ №1346н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них».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Цель Приказа – повышение качества наблюдения за здоровьем детей, раннее выявление отклонений в состоянии</w:t>
      </w: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здоровья детей для наиболее эффективной организации профилактической, лечебно-коррекционной и реабилитационной работы.</w:t>
      </w:r>
    </w:p>
    <w:p w:rsid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ПРИКАЗ №1346н предусматривает регламент проведения ПРЕДВАРИТЕЛЬНЫХ осмотров детей при поступлении в образовательные учреждения.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ПРИ ПОСТУПЛЕНИИ В ДОУ</w:t>
      </w: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ребёнок проходит предварительный осмотр, включающий в себя: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 осмотры специалистов: педиатра, невролога, детского хирурга, детского стоматолога, офтальмолога, оториноларинголога, детского психиатра, акушера-гинеколога (для девочек), детского уролога-андролога (для мальчиков),</w:t>
      </w:r>
    </w:p>
    <w:p w:rsid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-исследования: общий анализ крови, общий анализ мочи, исследование уровня глюкозы в крови, анализ кала на яйца глистов.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ПРИКАЗ</w:t>
      </w: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№1346н устанавливает регламент</w:t>
      </w: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ПРОФИЛАКТИЧЕСКИХ осмотров детей в зависимости от возраста: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2 года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-осмотры специалистов: педиатр, детский стоматолог,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-исследования: общий анализ крови, общий анализ мочи, анализ кала на яйца глистов,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2 года 6 месяцев: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-осмотр педиатра,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3 года: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-осмотры специалистов: педиатр, невролог, детский хирург, детский стоматолог, офтальмолог, оториноларинголог, детский психиатр, акушер-гинеколог (для девочек), детский уролог-андролог (для мальчиков),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-исследования: общий анализ крови, общий анализ мочи, исследование уровня глюкозы в крови, анализ кала на яйца глистов,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4 года: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-осмотры специалистов: педиатр, детский хирург,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-исследования: общий анализ крови, общий анализ мочи, анализ кала на яйца глистов,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5лет: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-осмотры специалистов: педиатр, детский хирург,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-исследования: общий анализ крови, общий анализ мочи, анализ кала на яйца глистов,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6 лет: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-осмотры специалистов: педиатр, невролог, офтальмолог, детский стоматолог,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lastRenderedPageBreak/>
        <w:t>-исследования: общий анализ крови, общий анализ мочи, исследование уровня глюкозы в крови, анализ кала на яйца глистов,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7FAF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7 лет: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-осмотры специалистов: педиатр, невролог, детский хирург, детский стоматолог, травматолог-ортопед, офтальмолог, оториноларинголог, детский психиатр, акушер-гинеколог (для девочек), детский уролог-андролог (для мальчиков),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-исследования: общий анализ крови, общий анализ мочи, исследование уровня глюкозы в крови, анализ кала на яйца глистов, ультразвуковое исследование органов брюшной полости, сердца, щитовидной железы и органов репродуктивной сферы, электрокардиография.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Согласно</w:t>
      </w: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ПРИКАЗУ №1346н, медицинские осмотры и диспансерное наблюдение несовершеннолетних проводятся «в рамках программы государственных гарантий бесплатного оказания гражданам медицинской помощи».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t>На данный момент полнота объёма медицинских осмотров и исследований зависит от возможностей медицинской организации осуществляющей профилактические осмотры детей.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Использованы материалы:</w:t>
      </w:r>
    </w:p>
    <w:p w:rsidR="00697FAF" w:rsidRPr="00697FAF" w:rsidRDefault="00697FAF" w:rsidP="00697FA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697FAF"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-Приказ №1346н</w:t>
      </w:r>
      <w:r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7FAF"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от 21.12.2012 года Министерства здравоохранения РФ</w:t>
      </w:r>
      <w:r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7FAF"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«О порядке прохождения несовершеннолетними медицинских осмотров, в том числе при поступлении в образовательные учреждения и в период обучения в них»</w:t>
      </w:r>
      <w:r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7FAF">
        <w:rPr>
          <w:rFonts w:eastAsia="Times New Roman" w:cs="Times New Roman"/>
          <w:color w:val="3F3F3F"/>
          <w:sz w:val="28"/>
          <w:szCs w:val="28"/>
          <w:lang w:eastAsia="ru-RU"/>
        </w:rPr>
        <w:br/>
      </w:r>
      <w:r w:rsidRPr="00697FAF">
        <w:rPr>
          <w:rFonts w:eastAsia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- статья И.К. Рапопорт «Новый порядок прохождения дошкольниками медицинских осмотров». Журнал «Медицинское обслуживание и организация питания в ДОУ» №7 2013 год.</w:t>
      </w:r>
    </w:p>
    <w:p w:rsidR="00310A16" w:rsidRDefault="00310A16" w:rsidP="00697FAF">
      <w:pPr>
        <w:ind w:firstLine="709"/>
      </w:pPr>
    </w:p>
    <w:sectPr w:rsidR="00310A16" w:rsidSect="004B0B77">
      <w:pgSz w:w="11906" w:h="16838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AF"/>
    <w:rsid w:val="00310A16"/>
    <w:rsid w:val="004B0B77"/>
    <w:rsid w:val="00697FAF"/>
    <w:rsid w:val="00942C5C"/>
    <w:rsid w:val="00D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5268C-D6CA-42FB-B0A5-2DC4A272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5C"/>
  </w:style>
  <w:style w:type="paragraph" w:styleId="1">
    <w:name w:val="heading 1"/>
    <w:basedOn w:val="a"/>
    <w:next w:val="a"/>
    <w:link w:val="10"/>
    <w:uiPriority w:val="9"/>
    <w:qFormat/>
    <w:rsid w:val="00942C5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C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C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C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5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C5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C5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42C5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42C5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942C5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42C5C"/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942C5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4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942C5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42C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942C5C"/>
    <w:rPr>
      <w:b/>
      <w:bCs/>
    </w:rPr>
  </w:style>
  <w:style w:type="character" w:styleId="a9">
    <w:name w:val="Emphasis"/>
    <w:basedOn w:val="a0"/>
    <w:uiPriority w:val="20"/>
    <w:qFormat/>
    <w:rsid w:val="00942C5C"/>
    <w:rPr>
      <w:i/>
      <w:iCs/>
    </w:rPr>
  </w:style>
  <w:style w:type="paragraph" w:styleId="aa">
    <w:name w:val="No Spacing"/>
    <w:uiPriority w:val="1"/>
    <w:qFormat/>
    <w:rsid w:val="00942C5C"/>
  </w:style>
  <w:style w:type="paragraph" w:styleId="ab">
    <w:name w:val="List Paragraph"/>
    <w:basedOn w:val="a"/>
    <w:uiPriority w:val="34"/>
    <w:qFormat/>
    <w:rsid w:val="00942C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C5C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22">
    <w:name w:val="Цитата 2 Знак"/>
    <w:basedOn w:val="a0"/>
    <w:link w:val="21"/>
    <w:uiPriority w:val="29"/>
    <w:rsid w:val="00942C5C"/>
    <w:rPr>
      <w:color w:val="44546A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2C5C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942C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942C5C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42C5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942C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942C5C"/>
    <w:rPr>
      <w:b/>
      <w:bCs/>
      <w:smallCaps/>
      <w:color w:val="44546A" w:themeColor="text2"/>
      <w:u w:val="single"/>
    </w:rPr>
  </w:style>
  <w:style w:type="character" w:styleId="af2">
    <w:name w:val="Book Title"/>
    <w:basedOn w:val="a0"/>
    <w:uiPriority w:val="33"/>
    <w:qFormat/>
    <w:rsid w:val="00942C5C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942C5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97FA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2018-01-21T14:48:00Z</dcterms:created>
  <dcterms:modified xsi:type="dcterms:W3CDTF">2018-01-21T14:51:00Z</dcterms:modified>
</cp:coreProperties>
</file>