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90"/>
        <w:gridCol w:w="4680"/>
      </w:tblGrid>
      <w:tr w:rsidR="00DA1B92">
        <w:trPr>
          <w:trHeight w:val="2693"/>
        </w:trPr>
        <w:tc>
          <w:tcPr>
            <w:tcW w:w="5390" w:type="dxa"/>
          </w:tcPr>
          <w:p w:rsidR="00DA1B92" w:rsidRDefault="00950A32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Hlk143496632"/>
            <w:r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DA1B92" w:rsidRDefault="00950A32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МКУ «Отдел образования администрации Советского района Республики Крым»</w:t>
            </w:r>
          </w:p>
          <w:p w:rsidR="00DA1B92" w:rsidRDefault="00950A32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_______В.И. Акуленко </w:t>
            </w:r>
          </w:p>
          <w:p w:rsidR="00DA1B92" w:rsidRDefault="00950A32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________2024 г.</w:t>
            </w:r>
          </w:p>
          <w:p w:rsidR="00DA1B92" w:rsidRDefault="00DA1B92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DA1B92" w:rsidRDefault="00950A32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DA1B92" w:rsidRDefault="00950A32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Приказом по школе</w:t>
            </w:r>
          </w:p>
          <w:p w:rsidR="00DA1B92" w:rsidRDefault="00950A32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______ № _____</w:t>
            </w:r>
          </w:p>
          <w:p w:rsidR="00DA1B92" w:rsidRDefault="00950A32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директора МБОУ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Урожайновская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СШ»</w:t>
            </w:r>
          </w:p>
          <w:p w:rsidR="00DA1B92" w:rsidRDefault="00950A32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_______А.В. Афанасьева</w:t>
            </w:r>
          </w:p>
          <w:p w:rsidR="00DA1B92" w:rsidRDefault="00950A32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«__» ________ 2024 г. </w:t>
            </w:r>
          </w:p>
        </w:tc>
      </w:tr>
      <w:tr w:rsidR="00DA1B92">
        <w:trPr>
          <w:trHeight w:val="1573"/>
        </w:trPr>
        <w:tc>
          <w:tcPr>
            <w:tcW w:w="5390" w:type="dxa"/>
          </w:tcPr>
          <w:p w:rsidR="00DA1B92" w:rsidRDefault="00950A32">
            <w:pPr>
              <w:spacing w:after="0" w:line="254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DA1B92" w:rsidRDefault="00950A32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педагогическим советом школы</w:t>
            </w:r>
          </w:p>
          <w:p w:rsidR="00DA1B92" w:rsidRDefault="00950A32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протокол  от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__ августа 2024 г. №1)</w:t>
            </w:r>
          </w:p>
          <w:p w:rsidR="00DA1B92" w:rsidRDefault="00DA1B92">
            <w:pPr>
              <w:spacing w:after="0" w:line="254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4680" w:type="dxa"/>
          </w:tcPr>
          <w:p w:rsidR="00DA1B92" w:rsidRDefault="00950A32">
            <w:pPr>
              <w:spacing w:after="0" w:line="254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DA1B92" w:rsidRDefault="00950A32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управляющим</w:t>
            </w:r>
          </w:p>
          <w:p w:rsidR="00DA1B92" w:rsidRDefault="00950A32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советом школы</w:t>
            </w:r>
          </w:p>
          <w:p w:rsidR="00DA1B92" w:rsidRDefault="00950A32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(протокол от __ августа 2024 г. № 1)</w:t>
            </w:r>
          </w:p>
        </w:tc>
        <w:bookmarkEnd w:id="0"/>
      </w:tr>
    </w:tbl>
    <w:p w:rsidR="00DA1B92" w:rsidRDefault="00DA1B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B92" w:rsidRDefault="00DA1B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B92" w:rsidRDefault="00DA1B92">
      <w:pPr>
        <w:rPr>
          <w:rFonts w:ascii="Times New Roman" w:hAnsi="Times New Roman" w:cs="Times New Roman"/>
          <w:b/>
          <w:sz w:val="28"/>
          <w:szCs w:val="28"/>
        </w:rPr>
      </w:pPr>
    </w:p>
    <w:p w:rsidR="00DA1B92" w:rsidRDefault="00950A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Учебный план дополнительного образования</w:t>
      </w:r>
    </w:p>
    <w:p w:rsidR="00DA1B92" w:rsidRDefault="00950A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Муниципального бюджетного </w:t>
      </w:r>
      <w:r>
        <w:rPr>
          <w:rFonts w:ascii="Times New Roman" w:hAnsi="Times New Roman" w:cs="Times New Roman"/>
          <w:b/>
          <w:sz w:val="32"/>
          <w:szCs w:val="32"/>
        </w:rPr>
        <w:t>общеобразовательного учреждения</w:t>
      </w:r>
    </w:p>
    <w:p w:rsidR="00DA1B92" w:rsidRDefault="00950A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Урожайновская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средняя школа» Советского района Республики Крым</w:t>
      </w:r>
    </w:p>
    <w:p w:rsidR="00DA1B92" w:rsidRDefault="00950A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2024/2025 учебный год </w:t>
      </w:r>
    </w:p>
    <w:p w:rsidR="00DA1B92" w:rsidRDefault="00DA1B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B92" w:rsidRDefault="00DA1B92">
      <w:pPr>
        <w:rPr>
          <w:rFonts w:ascii="Times New Roman" w:hAnsi="Times New Roman" w:cs="Times New Roman"/>
          <w:b/>
          <w:sz w:val="28"/>
          <w:szCs w:val="28"/>
        </w:rPr>
      </w:pPr>
    </w:p>
    <w:p w:rsidR="00DA1B92" w:rsidRDefault="00DA1B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B92" w:rsidRDefault="00DA1B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B92" w:rsidRDefault="00DA1B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B92" w:rsidRDefault="00DA1B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B92" w:rsidRDefault="00DA1B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B92" w:rsidRDefault="00DA1B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B92" w:rsidRDefault="00DA1B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B92" w:rsidRDefault="00DA1B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B92" w:rsidRDefault="00DA1B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B92" w:rsidRDefault="00DA1B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B92" w:rsidRDefault="00950A32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DA1B92" w:rsidRDefault="00950A32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УЧЕБНОМУ ПЛАНУ ДОПОЛНИТЕЛЬНОГО ОБРАЗОВАНИЯ</w:t>
      </w:r>
    </w:p>
    <w:p w:rsidR="00DA1B92" w:rsidRDefault="00950A32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 «УРОЖАЙНОВСКАЯ СШ»</w:t>
      </w:r>
    </w:p>
    <w:p w:rsidR="00DA1B92" w:rsidRDefault="00950A32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 </w:t>
      </w:r>
    </w:p>
    <w:p w:rsidR="00DA1B92" w:rsidRDefault="00950A32">
      <w:pPr>
        <w:pStyle w:val="a6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6"/>
          <w:szCs w:val="26"/>
        </w:rPr>
        <w:t>   </w:t>
      </w:r>
      <w:r>
        <w:rPr>
          <w:sz w:val="26"/>
        </w:rPr>
        <w:t> </w:t>
      </w:r>
      <w:r>
        <w:rPr>
          <w:sz w:val="26"/>
          <w:szCs w:val="26"/>
        </w:rPr>
        <w:t> </w:t>
      </w:r>
      <w:r>
        <w:rPr>
          <w:sz w:val="28"/>
          <w:szCs w:val="28"/>
        </w:rPr>
        <w:t xml:space="preserve">Учебный план по </w:t>
      </w:r>
      <w:r>
        <w:rPr>
          <w:sz w:val="28"/>
          <w:szCs w:val="28"/>
        </w:rPr>
        <w:t>дополнительному образованию разработан на основе учета интересов учащихся и с учетом профессионального потенциала педагогического коллектива.  Поскольку в школе реализуется программа личностно-ориентированного обучения и воспитания учащихся, учебный план о</w:t>
      </w:r>
      <w:r>
        <w:rPr>
          <w:sz w:val="28"/>
          <w:szCs w:val="28"/>
        </w:rPr>
        <w:t>тражает цели и задачи образования и воспитания в школе, направленные на развитие индивидуальных возможностей и способностей ученика.</w:t>
      </w:r>
    </w:p>
    <w:p w:rsidR="00DA1B92" w:rsidRDefault="00950A32">
      <w:pPr>
        <w:pStyle w:val="a6"/>
        <w:spacing w:before="0" w:beforeAutospacing="0" w:after="0" w:afterAutospacing="0" w:line="360" w:lineRule="auto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Главная задача для школы - формирование и развитие нравственной, самостоятельной, творческой и физически здоровой личности </w:t>
      </w:r>
      <w:r>
        <w:rPr>
          <w:sz w:val="28"/>
          <w:szCs w:val="28"/>
        </w:rPr>
        <w:t xml:space="preserve">учащихся, свободно адаптирующихся в современном обществе и преумножающих культурное наследие страны. Одним из условий выполнения данной задачи является интеграция основного и дополнительного образования. </w:t>
      </w:r>
    </w:p>
    <w:p w:rsidR="00DA1B92" w:rsidRDefault="00950A32">
      <w:pPr>
        <w:pStyle w:val="a6"/>
        <w:spacing w:before="0" w:beforeAutospacing="0" w:after="0" w:afterAutospacing="0" w:line="360" w:lineRule="auto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Дополнительные образовательные программы и услуги р</w:t>
      </w:r>
      <w:r>
        <w:rPr>
          <w:sz w:val="28"/>
          <w:szCs w:val="28"/>
        </w:rPr>
        <w:t xml:space="preserve">еализуются в интересах личности, общества и государства. Дополнительное образование - </w:t>
      </w:r>
      <w:proofErr w:type="gramStart"/>
      <w:r>
        <w:rPr>
          <w:sz w:val="28"/>
          <w:szCs w:val="28"/>
        </w:rPr>
        <w:t>это  сфера</w:t>
      </w:r>
      <w:proofErr w:type="gramEnd"/>
      <w:r>
        <w:rPr>
          <w:sz w:val="28"/>
          <w:szCs w:val="28"/>
        </w:rPr>
        <w:t xml:space="preserve"> деятельности, которая даёт возможность детям развивать творческие способности, воспитывать в себе такие качества, как активность, свобода взглядов и суждений, </w:t>
      </w:r>
      <w:r>
        <w:rPr>
          <w:sz w:val="28"/>
          <w:szCs w:val="28"/>
        </w:rPr>
        <w:t xml:space="preserve">ответственность, увлечённость и многое другое. </w:t>
      </w:r>
    </w:p>
    <w:p w:rsidR="00DA1B92" w:rsidRDefault="00950A32">
      <w:pPr>
        <w:pStyle w:val="a6"/>
        <w:spacing w:before="0" w:beforeAutospacing="0" w:after="0" w:afterAutospacing="0" w:line="360" w:lineRule="auto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Целью дополнительного образования являются выявление и развитие способностей каждого ребенка, формирование духовно богатой, свободной, физически здоровой, творчески мыслящей личности, обладающей прочными базо</w:t>
      </w:r>
      <w:r>
        <w:rPr>
          <w:sz w:val="28"/>
          <w:szCs w:val="28"/>
        </w:rPr>
        <w:t>выми знаниями, ориентированной на высокие нравственные ценности, способной впоследствии на участие в развитии общества. Эта цель реализуется на основе введения в процесс дополнительного образования программ, имеющих художественно-эстетическую, спортивно-оз</w:t>
      </w:r>
      <w:r>
        <w:rPr>
          <w:sz w:val="28"/>
          <w:szCs w:val="28"/>
        </w:rPr>
        <w:t>доровительную направленность, научно-техническую, социально-педагогическую, и внедрения современных методик обучения и воспитания детей их умений и навыков.</w:t>
      </w:r>
    </w:p>
    <w:p w:rsidR="00DA1B92" w:rsidRDefault="00950A32">
      <w:pPr>
        <w:pStyle w:val="a6"/>
        <w:spacing w:before="0" w:beforeAutospacing="0" w:after="0" w:afterAutospacing="0" w:line="360" w:lineRule="auto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настоящее время дополнительное образование детей в школе представлено целым рядом направлений. Ос</w:t>
      </w:r>
      <w:r>
        <w:rPr>
          <w:sz w:val="28"/>
          <w:szCs w:val="28"/>
        </w:rPr>
        <w:t>новными среди них принято считать следующие:</w:t>
      </w:r>
    </w:p>
    <w:p w:rsidR="00DA1B92" w:rsidRDefault="00950A32">
      <w:pPr>
        <w:numPr>
          <w:ilvl w:val="0"/>
          <w:numId w:val="1"/>
        </w:numPr>
        <w:spacing w:after="0" w:line="36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6"/>
        </w:rPr>
        <w:lastRenderedPageBreak/>
        <w:t>Художественно-эстетическое;</w:t>
      </w:r>
    </w:p>
    <w:p w:rsidR="00DA1B92" w:rsidRDefault="00950A32">
      <w:pPr>
        <w:numPr>
          <w:ilvl w:val="0"/>
          <w:numId w:val="1"/>
        </w:numPr>
        <w:spacing w:after="0" w:line="36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физкультурно-спортивное;</w:t>
      </w:r>
    </w:p>
    <w:p w:rsidR="00DA1B92" w:rsidRDefault="00950A32">
      <w:pPr>
        <w:numPr>
          <w:ilvl w:val="0"/>
          <w:numId w:val="1"/>
        </w:numPr>
        <w:spacing w:after="0" w:line="36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социально-педагогическое;</w:t>
      </w:r>
    </w:p>
    <w:p w:rsidR="00DA1B92" w:rsidRDefault="00950A32">
      <w:pPr>
        <w:numPr>
          <w:ilvl w:val="0"/>
          <w:numId w:val="1"/>
        </w:numPr>
        <w:spacing w:after="0" w:line="36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техническое;</w:t>
      </w:r>
    </w:p>
    <w:p w:rsidR="00DA1B92" w:rsidRDefault="00950A32">
      <w:pPr>
        <w:numPr>
          <w:ilvl w:val="0"/>
          <w:numId w:val="1"/>
        </w:numPr>
        <w:spacing w:after="0" w:line="36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естественно-научное</w:t>
      </w:r>
    </w:p>
    <w:p w:rsidR="00DA1B92" w:rsidRDefault="00950A32">
      <w:pPr>
        <w:shd w:val="clear" w:color="auto" w:fill="FFFFFF"/>
        <w:spacing w:before="30" w:after="30" w:line="360" w:lineRule="auto"/>
        <w:ind w:left="8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Реализуя задачи дополнительного образования, школа пытается разрешить существующее противоречие между необходимостью, с одной стороны, осваивать образовательный стандарт, а с другой – создавать условия для свободного развития личности, что является основой</w:t>
      </w:r>
      <w:r>
        <w:rPr>
          <w:rFonts w:ascii="Times New Roman" w:hAnsi="Times New Roman" w:cs="Times New Roman"/>
          <w:sz w:val="28"/>
          <w:szCs w:val="28"/>
        </w:rPr>
        <w:t xml:space="preserve"> гуманизации образования, провозглашенной в качестве важнейшего принципа реформы образования. Гуманистическая педагогика отличается направленностью на принятие ребенка как личности и индивидуальности, на защиту его права на саморазвитие и самоопределение. </w:t>
      </w:r>
      <w:r>
        <w:rPr>
          <w:rFonts w:ascii="Times New Roman" w:hAnsi="Times New Roman" w:cs="Times New Roman"/>
          <w:sz w:val="28"/>
          <w:szCs w:val="28"/>
        </w:rPr>
        <w:t>Оказалось, что именно дополнительное образование наиболее полно отвечает этим критериям. Оно по самой своей сути является личностно ориентированным, в отличие от базового образования, продолжающего оставаться предметно ориентированным, направленным на осво</w:t>
      </w:r>
      <w:r>
        <w:rPr>
          <w:rFonts w:ascii="Times New Roman" w:hAnsi="Times New Roman" w:cs="Times New Roman"/>
          <w:sz w:val="28"/>
          <w:szCs w:val="28"/>
        </w:rPr>
        <w:t xml:space="preserve">ение школьного стандарта. Только органичное сочетание в школьных стенах обоих видов образования может помочь развитию, как отдельного ребенка, так и всего образовательного учреждения.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Дополнительное образование, оказываемое в стенах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школы,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воздействует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образовательный процесс школы. Анализируя, дополнительное образование выявлено следующее, что дополнительные образовательные программы:</w:t>
      </w:r>
    </w:p>
    <w:p w:rsidR="00DA1B92" w:rsidRDefault="00950A32">
      <w:pPr>
        <w:numPr>
          <w:ilvl w:val="0"/>
          <w:numId w:val="2"/>
        </w:numPr>
        <w:spacing w:after="0" w:line="36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углубляют и расширяют знания учащихся по основным и факультативным предметам;</w:t>
      </w:r>
    </w:p>
    <w:p w:rsidR="00DA1B92" w:rsidRDefault="00950A32">
      <w:pPr>
        <w:numPr>
          <w:ilvl w:val="0"/>
          <w:numId w:val="2"/>
        </w:numPr>
        <w:spacing w:after="0" w:line="36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делают школьное обучение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личностно-значимым для многих учащихся;</w:t>
      </w:r>
    </w:p>
    <w:p w:rsidR="00DA1B92" w:rsidRDefault="00950A32">
      <w:pPr>
        <w:numPr>
          <w:ilvl w:val="0"/>
          <w:numId w:val="2"/>
        </w:numPr>
        <w:spacing w:after="0" w:line="36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стимулируют учебно-исследовательскую активность школьников;</w:t>
      </w:r>
    </w:p>
    <w:p w:rsidR="00DA1B92" w:rsidRDefault="00950A32">
      <w:pPr>
        <w:numPr>
          <w:ilvl w:val="0"/>
          <w:numId w:val="2"/>
        </w:numPr>
        <w:spacing w:after="0" w:line="36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повышают мотивацию к обучению по ряду общеобразовательных курсов.</w:t>
      </w:r>
    </w:p>
    <w:p w:rsidR="00DA1B92" w:rsidRDefault="00950A32">
      <w:pPr>
        <w:pStyle w:val="a6"/>
        <w:spacing w:before="0" w:beforeAutospacing="0" w:after="0" w:afterAutospacing="0" w:line="360" w:lineRule="auto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Школьное дополнительное образование оказывает существенное воспитательное воздействие на у</w:t>
      </w:r>
      <w:r>
        <w:rPr>
          <w:sz w:val="28"/>
          <w:szCs w:val="28"/>
        </w:rPr>
        <w:t xml:space="preserve">чащихся: оно способствует возникновению у </w:t>
      </w:r>
      <w:r>
        <w:rPr>
          <w:sz w:val="28"/>
          <w:szCs w:val="28"/>
        </w:rPr>
        <w:lastRenderedPageBreak/>
        <w:t xml:space="preserve">ребенка потребности в саморазвитии, формирует у него готовность и привычку к творческой деятельности, повышает его собственную самооценку и его статус в глазах сверстников, педагогов, родителей. </w:t>
      </w:r>
    </w:p>
    <w:p w:rsidR="00DA1B92" w:rsidRDefault="00950A32">
      <w:pPr>
        <w:pStyle w:val="a6"/>
        <w:spacing w:before="0" w:beforeAutospacing="0" w:after="0" w:afterAutospacing="0" w:line="360" w:lineRule="auto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Занятость учащихся</w:t>
      </w:r>
      <w:r>
        <w:rPr>
          <w:sz w:val="28"/>
          <w:szCs w:val="28"/>
        </w:rPr>
        <w:t xml:space="preserve"> во внеучебное время содействует укреплению самодисциплины, развитию </w:t>
      </w:r>
      <w:proofErr w:type="spellStart"/>
      <w:r>
        <w:rPr>
          <w:sz w:val="28"/>
          <w:szCs w:val="28"/>
        </w:rPr>
        <w:t>самоорганизованности</w:t>
      </w:r>
      <w:proofErr w:type="spellEnd"/>
      <w:r>
        <w:rPr>
          <w:sz w:val="28"/>
          <w:szCs w:val="28"/>
        </w:rPr>
        <w:t xml:space="preserve"> и самоконтроля школьников, появлению навыков содержательного проведения досуга, позволяет формировать у детей практические навыки здорового образа жизни, умение проти</w:t>
      </w:r>
      <w:r>
        <w:rPr>
          <w:sz w:val="28"/>
          <w:szCs w:val="28"/>
        </w:rPr>
        <w:t>востоять негативному воздействию окружающей среды. Массовое участие детей в досуговых программах способствует сплочению школьного коллектива, укреплению традиций школы, утверждению благоприятного социально-психологического климата в ней.</w:t>
      </w:r>
    </w:p>
    <w:p w:rsidR="00DA1B92" w:rsidRDefault="00950A32">
      <w:pPr>
        <w:pStyle w:val="a6"/>
        <w:spacing w:before="0" w:beforeAutospacing="0" w:after="0" w:afterAutospacing="0" w:line="360" w:lineRule="auto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Молодежь неравноду</w:t>
      </w:r>
      <w:r>
        <w:rPr>
          <w:sz w:val="28"/>
          <w:szCs w:val="28"/>
        </w:rPr>
        <w:t>шна к образованию, но хотела бы, чтобы оно было более жизненным и личностно ориентированным. Очевидно, что одно только базовое образование не в состоянии решить эту проблему. Поэтому так важно умело использовать огромные возможности дополнительного образов</w:t>
      </w:r>
      <w:r>
        <w:rPr>
          <w:sz w:val="28"/>
          <w:szCs w:val="28"/>
        </w:rPr>
        <w:t>ания, благодаря которому ученик действительно получает возможность самостоятельно выбирать вид деятельности, определить свой собственный образовательный путь.  Таким образом, дополнительное образование в школе способно решить целый комплекс задач, направле</w:t>
      </w:r>
      <w:r>
        <w:rPr>
          <w:sz w:val="28"/>
          <w:szCs w:val="28"/>
        </w:rPr>
        <w:t>нных на гуманизацию всей жизни школы:</w:t>
      </w:r>
    </w:p>
    <w:p w:rsidR="00DA1B92" w:rsidRDefault="00950A32">
      <w:pPr>
        <w:numPr>
          <w:ilvl w:val="0"/>
          <w:numId w:val="3"/>
        </w:numPr>
        <w:spacing w:after="0" w:line="36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выровнять стартовые возможности развития личности ребенка;</w:t>
      </w:r>
    </w:p>
    <w:p w:rsidR="00DA1B92" w:rsidRDefault="00950A32">
      <w:pPr>
        <w:numPr>
          <w:ilvl w:val="0"/>
          <w:numId w:val="3"/>
        </w:numPr>
        <w:spacing w:after="0" w:line="36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выбору его индивидуального образовательного пути;</w:t>
      </w:r>
    </w:p>
    <w:p w:rsidR="00DA1B92" w:rsidRDefault="00950A32">
      <w:pPr>
        <w:numPr>
          <w:ilvl w:val="0"/>
          <w:numId w:val="3"/>
        </w:numPr>
        <w:spacing w:after="0" w:line="36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каждому ученику «ситуацию успеха»;</w:t>
      </w:r>
    </w:p>
    <w:p w:rsidR="00DA1B92" w:rsidRDefault="00950A32">
      <w:pPr>
        <w:numPr>
          <w:ilvl w:val="0"/>
          <w:numId w:val="3"/>
        </w:numPr>
        <w:spacing w:after="0" w:line="360" w:lineRule="auto"/>
        <w:ind w:left="840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самореализации личности ребенка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</w:t>
      </w:r>
      <w:r>
        <w:rPr>
          <w:rFonts w:ascii="Helvetica" w:eastAsia="Times New Roman" w:hAnsi="Helvetica" w:cs="Helvetica"/>
          <w:sz w:val="20"/>
          <w:szCs w:val="20"/>
          <w:lang w:eastAsia="ru-RU"/>
        </w:rPr>
        <w:t>.</w:t>
      </w:r>
    </w:p>
    <w:p w:rsidR="00DA1B92" w:rsidRDefault="00DA1B92">
      <w:pPr>
        <w:spacing w:after="0" w:line="360" w:lineRule="auto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</w:p>
    <w:p w:rsidR="00DA1B92" w:rsidRDefault="00DA1B92">
      <w:pPr>
        <w:spacing w:after="0" w:line="360" w:lineRule="auto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</w:p>
    <w:p w:rsidR="00DA1B92" w:rsidRDefault="00DA1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B92" w:rsidRDefault="00DA1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B92" w:rsidRDefault="00DA1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B92" w:rsidRDefault="00DA1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B92" w:rsidRDefault="00DA1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B92" w:rsidRDefault="00DA1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B92" w:rsidRDefault="00DA1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B92" w:rsidRDefault="00DA1B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1B92" w:rsidRDefault="00DA1B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1B92" w:rsidRDefault="00DA1B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1B92" w:rsidRDefault="00DA1B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1B92" w:rsidRDefault="00DA1B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1B92" w:rsidRDefault="00DA1B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1B92" w:rsidRDefault="00DA1B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1B92" w:rsidRDefault="00DA1B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1B92" w:rsidRDefault="00DA1B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1B92" w:rsidRDefault="00DA1B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1B92" w:rsidRDefault="00950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ПЛАН ДОПОЛНИТЕЛЬНОГО ОБРАЗОВАНИЯ</w:t>
      </w:r>
    </w:p>
    <w:p w:rsidR="00DA1B92" w:rsidRDefault="00950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МБОУ «УРОЖАЙНОВСКАЯ СРЕДНЯЯ ШКОЛА» </w:t>
      </w:r>
    </w:p>
    <w:p w:rsidR="00DA1B92" w:rsidRDefault="00950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2024/2025 УЧЕБНЫЙ ГОД</w:t>
      </w:r>
    </w:p>
    <w:p w:rsidR="00DA1B92" w:rsidRDefault="00DA1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1B92" w:rsidRDefault="00DA1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4632"/>
        <w:gridCol w:w="1713"/>
      </w:tblGrid>
      <w:tr w:rsidR="00DA1B92">
        <w:tc>
          <w:tcPr>
            <w:tcW w:w="675" w:type="dxa"/>
            <w:shd w:val="clear" w:color="auto" w:fill="auto"/>
          </w:tcPr>
          <w:p w:rsidR="00DA1B92" w:rsidRDefault="00950A3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  <w:p w:rsidR="00DA1B92" w:rsidRDefault="00950A3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п/п</w:t>
            </w:r>
          </w:p>
        </w:tc>
        <w:tc>
          <w:tcPr>
            <w:tcW w:w="2835" w:type="dxa"/>
            <w:shd w:val="clear" w:color="auto" w:fill="auto"/>
          </w:tcPr>
          <w:p w:rsidR="00DA1B92" w:rsidRDefault="00950A3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Направление</w:t>
            </w:r>
          </w:p>
        </w:tc>
        <w:tc>
          <w:tcPr>
            <w:tcW w:w="4632" w:type="dxa"/>
            <w:shd w:val="clear" w:color="auto" w:fill="auto"/>
          </w:tcPr>
          <w:p w:rsidR="00DA1B92" w:rsidRDefault="00950A3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кружка</w:t>
            </w:r>
          </w:p>
        </w:tc>
        <w:tc>
          <w:tcPr>
            <w:tcW w:w="1713" w:type="dxa"/>
            <w:shd w:val="clear" w:color="auto" w:fill="auto"/>
          </w:tcPr>
          <w:p w:rsidR="00DA1B92" w:rsidRDefault="00950A3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Количество часов</w:t>
            </w:r>
          </w:p>
        </w:tc>
      </w:tr>
      <w:tr w:rsidR="00DA1B92">
        <w:trPr>
          <w:trHeight w:val="975"/>
        </w:trPr>
        <w:tc>
          <w:tcPr>
            <w:tcW w:w="675" w:type="dxa"/>
            <w:vMerge w:val="restart"/>
            <w:shd w:val="clear" w:color="auto" w:fill="auto"/>
          </w:tcPr>
          <w:p w:rsidR="00DA1B92" w:rsidRDefault="00950A3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A1B92" w:rsidRDefault="00950A32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</w:t>
            </w:r>
          </w:p>
        </w:tc>
        <w:tc>
          <w:tcPr>
            <w:tcW w:w="4632" w:type="dxa"/>
            <w:shd w:val="clear" w:color="auto" w:fill="auto"/>
          </w:tcPr>
          <w:p w:rsidR="00DA1B92" w:rsidRDefault="00950A3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«Карандаши»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DA1B92" w:rsidRDefault="00950A3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0,5</w:t>
            </w:r>
          </w:p>
          <w:p w:rsidR="00DA1B92" w:rsidRDefault="00DA1B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1B92" w:rsidRDefault="00950A3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0,5</w:t>
            </w:r>
          </w:p>
        </w:tc>
      </w:tr>
      <w:tr w:rsidR="00DA1B92">
        <w:trPr>
          <w:trHeight w:val="985"/>
        </w:trPr>
        <w:tc>
          <w:tcPr>
            <w:tcW w:w="675" w:type="dxa"/>
            <w:vMerge/>
            <w:shd w:val="clear" w:color="auto" w:fill="auto"/>
          </w:tcPr>
          <w:p w:rsidR="00DA1B92" w:rsidRDefault="00DA1B9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A1B92" w:rsidRDefault="00DA1B92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2" w:type="dxa"/>
            <w:shd w:val="clear" w:color="auto" w:fill="auto"/>
          </w:tcPr>
          <w:p w:rsidR="00DA1B92" w:rsidRDefault="00950A3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«Художественная мастерская»</w:t>
            </w:r>
          </w:p>
        </w:tc>
        <w:tc>
          <w:tcPr>
            <w:tcW w:w="1713" w:type="dxa"/>
            <w:vMerge/>
            <w:shd w:val="clear" w:color="auto" w:fill="auto"/>
          </w:tcPr>
          <w:p w:rsidR="00DA1B92" w:rsidRDefault="00DA1B9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A1B92">
        <w:tc>
          <w:tcPr>
            <w:tcW w:w="675" w:type="dxa"/>
            <w:vMerge w:val="restart"/>
            <w:shd w:val="clear" w:color="auto" w:fill="auto"/>
          </w:tcPr>
          <w:p w:rsidR="00DA1B92" w:rsidRDefault="00950A3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A1B92" w:rsidRDefault="00950A32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Физкультурно-спортивное</w:t>
            </w:r>
          </w:p>
        </w:tc>
        <w:tc>
          <w:tcPr>
            <w:tcW w:w="4632" w:type="dxa"/>
            <w:shd w:val="clear" w:color="auto" w:fill="auto"/>
          </w:tcPr>
          <w:p w:rsidR="00DA1B92" w:rsidRDefault="00950A3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«Футбол»</w:t>
            </w:r>
          </w:p>
        </w:tc>
        <w:tc>
          <w:tcPr>
            <w:tcW w:w="1713" w:type="dxa"/>
            <w:shd w:val="clear" w:color="auto" w:fill="auto"/>
          </w:tcPr>
          <w:p w:rsidR="00DA1B92" w:rsidRDefault="00950A3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DA1B92">
        <w:tc>
          <w:tcPr>
            <w:tcW w:w="675" w:type="dxa"/>
            <w:vMerge/>
            <w:shd w:val="clear" w:color="auto" w:fill="auto"/>
          </w:tcPr>
          <w:p w:rsidR="00DA1B92" w:rsidRDefault="00DA1B9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A1B92" w:rsidRDefault="00DA1B92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2" w:type="dxa"/>
            <w:shd w:val="clear" w:color="auto" w:fill="auto"/>
          </w:tcPr>
          <w:p w:rsidR="00DA1B92" w:rsidRDefault="00950A3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«Волейбол»</w:t>
            </w:r>
          </w:p>
        </w:tc>
        <w:tc>
          <w:tcPr>
            <w:tcW w:w="1713" w:type="dxa"/>
            <w:shd w:val="clear" w:color="auto" w:fill="auto"/>
          </w:tcPr>
          <w:p w:rsidR="00DA1B92" w:rsidRDefault="00950A3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DA1B92">
        <w:tc>
          <w:tcPr>
            <w:tcW w:w="675" w:type="dxa"/>
            <w:vMerge w:val="restart"/>
            <w:shd w:val="clear" w:color="auto" w:fill="auto"/>
          </w:tcPr>
          <w:p w:rsidR="00DA1B92" w:rsidRDefault="00950A3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A1B92" w:rsidRDefault="00950A32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Социально-гуманитарное</w:t>
            </w:r>
          </w:p>
          <w:p w:rsidR="00DA1B92" w:rsidRDefault="00DA1B92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2" w:type="dxa"/>
            <w:shd w:val="clear" w:color="auto" w:fill="auto"/>
          </w:tcPr>
          <w:p w:rsidR="00DA1B92" w:rsidRDefault="00950A3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t>«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Эрудит»</w:t>
            </w:r>
            <w:r>
              <w:t xml:space="preserve"> </w:t>
            </w:r>
          </w:p>
        </w:tc>
        <w:tc>
          <w:tcPr>
            <w:tcW w:w="1713" w:type="dxa"/>
            <w:shd w:val="clear" w:color="auto" w:fill="auto"/>
          </w:tcPr>
          <w:p w:rsidR="00DA1B92" w:rsidRDefault="00950A3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0,5</w:t>
            </w:r>
          </w:p>
        </w:tc>
      </w:tr>
      <w:tr w:rsidR="00DA1B92">
        <w:tc>
          <w:tcPr>
            <w:tcW w:w="675" w:type="dxa"/>
            <w:vMerge/>
            <w:shd w:val="clear" w:color="auto" w:fill="auto"/>
          </w:tcPr>
          <w:p w:rsidR="00DA1B92" w:rsidRDefault="00DA1B9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A1B92" w:rsidRDefault="00DA1B92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2" w:type="dxa"/>
            <w:shd w:val="clear" w:color="auto" w:fill="auto"/>
          </w:tcPr>
          <w:p w:rsidR="00DA1B92" w:rsidRDefault="00950A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«Музейное дело»</w:t>
            </w:r>
          </w:p>
        </w:tc>
        <w:tc>
          <w:tcPr>
            <w:tcW w:w="1713" w:type="dxa"/>
            <w:shd w:val="clear" w:color="auto" w:fill="auto"/>
          </w:tcPr>
          <w:p w:rsidR="00DA1B92" w:rsidRDefault="00950A3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0,5</w:t>
            </w:r>
          </w:p>
        </w:tc>
      </w:tr>
      <w:tr w:rsidR="00DA1B92">
        <w:tc>
          <w:tcPr>
            <w:tcW w:w="675" w:type="dxa"/>
            <w:vMerge/>
            <w:shd w:val="clear" w:color="auto" w:fill="auto"/>
          </w:tcPr>
          <w:p w:rsidR="00DA1B92" w:rsidRDefault="00DA1B9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A1B92" w:rsidRDefault="00DA1B92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2" w:type="dxa"/>
            <w:shd w:val="clear" w:color="auto" w:fill="auto"/>
          </w:tcPr>
          <w:p w:rsidR="00DA1B92" w:rsidRDefault="00950A3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«Школьный театр «Фантазия»</w:t>
            </w:r>
          </w:p>
        </w:tc>
        <w:tc>
          <w:tcPr>
            <w:tcW w:w="1713" w:type="dxa"/>
            <w:shd w:val="clear" w:color="auto" w:fill="auto"/>
          </w:tcPr>
          <w:p w:rsidR="00DA1B92" w:rsidRDefault="00950A3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0,5</w:t>
            </w:r>
          </w:p>
        </w:tc>
      </w:tr>
      <w:tr w:rsidR="00DA1B92">
        <w:tc>
          <w:tcPr>
            <w:tcW w:w="675" w:type="dxa"/>
            <w:vMerge/>
            <w:shd w:val="clear" w:color="auto" w:fill="auto"/>
          </w:tcPr>
          <w:p w:rsidR="00DA1B92" w:rsidRDefault="00DA1B9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A1B92" w:rsidRDefault="00DA1B92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2" w:type="dxa"/>
            <w:shd w:val="clear" w:color="auto" w:fill="auto"/>
          </w:tcPr>
          <w:p w:rsidR="00DA1B92" w:rsidRDefault="00950A3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«ЮНАРМИЯ»</w:t>
            </w:r>
          </w:p>
        </w:tc>
        <w:tc>
          <w:tcPr>
            <w:tcW w:w="1713" w:type="dxa"/>
            <w:shd w:val="clear" w:color="auto" w:fill="auto"/>
          </w:tcPr>
          <w:p w:rsidR="00DA1B92" w:rsidRDefault="00950A3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DA1B92">
        <w:tc>
          <w:tcPr>
            <w:tcW w:w="675" w:type="dxa"/>
            <w:shd w:val="clear" w:color="auto" w:fill="auto"/>
          </w:tcPr>
          <w:p w:rsidR="00DA1B92" w:rsidRDefault="00950A3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DA1B92" w:rsidRDefault="00950A32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</w:t>
            </w:r>
          </w:p>
        </w:tc>
        <w:tc>
          <w:tcPr>
            <w:tcW w:w="4632" w:type="dxa"/>
            <w:shd w:val="clear" w:color="auto" w:fill="auto"/>
          </w:tcPr>
          <w:p w:rsidR="00DA1B92" w:rsidRDefault="00950A3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«Умелые ручки»</w:t>
            </w:r>
          </w:p>
        </w:tc>
        <w:tc>
          <w:tcPr>
            <w:tcW w:w="1713" w:type="dxa"/>
            <w:shd w:val="clear" w:color="auto" w:fill="auto"/>
          </w:tcPr>
          <w:p w:rsidR="00DA1B92" w:rsidRDefault="00950A3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0,5</w:t>
            </w:r>
          </w:p>
        </w:tc>
      </w:tr>
      <w:tr w:rsidR="00DA1B92">
        <w:tc>
          <w:tcPr>
            <w:tcW w:w="9855" w:type="dxa"/>
            <w:gridSpan w:val="4"/>
            <w:shd w:val="clear" w:color="auto" w:fill="auto"/>
          </w:tcPr>
          <w:p w:rsidR="00DA1B92" w:rsidRDefault="00950A32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Итого: 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DA1B92" w:rsidRDefault="00DA1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1B92" w:rsidRDefault="00DA1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1B92" w:rsidRDefault="00DA1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1B92" w:rsidRDefault="00DA1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1B92" w:rsidRDefault="00DA1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1B92" w:rsidRDefault="00DA1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1B92" w:rsidRDefault="00DA1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1B92" w:rsidRDefault="00DA1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GoBack"/>
      <w:bookmarkEnd w:id="1"/>
    </w:p>
    <w:sectPr w:rsidR="00DA1B92">
      <w:pgSz w:w="11906" w:h="16838"/>
      <w:pgMar w:top="567" w:right="1274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B92" w:rsidRDefault="00950A32">
      <w:pPr>
        <w:spacing w:line="240" w:lineRule="auto"/>
      </w:pPr>
      <w:r>
        <w:separator/>
      </w:r>
    </w:p>
  </w:endnote>
  <w:endnote w:type="continuationSeparator" w:id="0">
    <w:p w:rsidR="00DA1B92" w:rsidRDefault="00950A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B92" w:rsidRDefault="00950A32">
      <w:pPr>
        <w:spacing w:after="0"/>
      </w:pPr>
      <w:r>
        <w:separator/>
      </w:r>
    </w:p>
  </w:footnote>
  <w:footnote w:type="continuationSeparator" w:id="0">
    <w:p w:rsidR="00DA1B92" w:rsidRDefault="00950A3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837D1"/>
    <w:multiLevelType w:val="multilevel"/>
    <w:tmpl w:val="338837D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316885"/>
    <w:multiLevelType w:val="multilevel"/>
    <w:tmpl w:val="3531688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37C641A"/>
    <w:multiLevelType w:val="multilevel"/>
    <w:tmpl w:val="637C641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071"/>
    <w:rsid w:val="00000EE2"/>
    <w:rsid w:val="000C5A79"/>
    <w:rsid w:val="001A16C8"/>
    <w:rsid w:val="001F52BF"/>
    <w:rsid w:val="002C2CF7"/>
    <w:rsid w:val="003C5596"/>
    <w:rsid w:val="003D772E"/>
    <w:rsid w:val="004156A7"/>
    <w:rsid w:val="00446A8D"/>
    <w:rsid w:val="00451666"/>
    <w:rsid w:val="00472C14"/>
    <w:rsid w:val="00503BA7"/>
    <w:rsid w:val="005748AD"/>
    <w:rsid w:val="0058778C"/>
    <w:rsid w:val="006548F1"/>
    <w:rsid w:val="006773DE"/>
    <w:rsid w:val="006C7F38"/>
    <w:rsid w:val="006F0C30"/>
    <w:rsid w:val="00704C3F"/>
    <w:rsid w:val="00727BB9"/>
    <w:rsid w:val="0078233C"/>
    <w:rsid w:val="007B4332"/>
    <w:rsid w:val="007D56B3"/>
    <w:rsid w:val="00817E66"/>
    <w:rsid w:val="00893B15"/>
    <w:rsid w:val="00950A32"/>
    <w:rsid w:val="00A4142F"/>
    <w:rsid w:val="00AE7467"/>
    <w:rsid w:val="00B34071"/>
    <w:rsid w:val="00B70C44"/>
    <w:rsid w:val="00D30AF2"/>
    <w:rsid w:val="00DA1B92"/>
    <w:rsid w:val="00E355F6"/>
    <w:rsid w:val="00E36DC9"/>
    <w:rsid w:val="00E7401F"/>
    <w:rsid w:val="00EA3A13"/>
    <w:rsid w:val="00F67D59"/>
    <w:rsid w:val="5684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DDE30-871E-4CD1-A191-541B4C96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23949-1AAD-47B5-B896-D7E8773AF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5</Pages>
  <Words>949</Words>
  <Characters>5411</Characters>
  <Application>Microsoft Office Word</Application>
  <DocSecurity>0</DocSecurity>
  <Lines>45</Lines>
  <Paragraphs>12</Paragraphs>
  <ScaleCrop>false</ScaleCrop>
  <Company>Microsoft</Company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Admin</cp:lastModifiedBy>
  <cp:revision>35</cp:revision>
  <cp:lastPrinted>2024-08-29T12:33:00Z</cp:lastPrinted>
  <dcterms:created xsi:type="dcterms:W3CDTF">2013-11-30T16:21:00Z</dcterms:created>
  <dcterms:modified xsi:type="dcterms:W3CDTF">2024-10-13T18:49:00Z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5FB6D2A3D6164EBAAD330ED62FB87BB2_12</vt:lpwstr>
  </property>
</Properties>
</file>