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4C" w:rsidRPr="0089604C" w:rsidRDefault="0089604C" w:rsidP="0089604C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89604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СП 2.3.6.1079-01. 2.3.6. Организации общественного питания. Санитарно-эпидемиологические требования к организациям общественного питания, изготовлению и </w:t>
      </w:r>
      <w:proofErr w:type="spellStart"/>
      <w:r w:rsidRPr="0089604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оборотоспособности</w:t>
      </w:r>
      <w:proofErr w:type="spellEnd"/>
      <w:r w:rsidRPr="0089604C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в них пищевых продуктов и продовольственного сырья. Санитарно-эпидемиологические правила</w:t>
      </w:r>
    </w:p>
    <w:p w:rsidR="0089604C" w:rsidRPr="0089604C" w:rsidRDefault="0089604C" w:rsidP="008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C5F87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13868400" cy="1714500"/>
            <wp:effectExtent l="19050" t="0" r="0" b="0"/>
            <wp:docPr id="1" name="Рисунок 1" descr="https://banners.adfox.ru/210128/adfox/1556328/4122314.41c848eab3a7fc19440ee4c1fae74bf3.gif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nners.adfox.ru/210128/adfox/1556328/4122314.41c848eab3a7fc19440ee4c1fae74bf3.gif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04C" w:rsidRPr="0089604C" w:rsidRDefault="0089604C" w:rsidP="00896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04C" w:rsidRPr="0089604C" w:rsidRDefault="0089604C" w:rsidP="0089604C">
      <w:pPr>
        <w:spacing w:after="0" w:line="293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bookmarkStart w:id="0" w:name="100015"/>
      <w:bookmarkEnd w:id="0"/>
      <w:r w:rsidRPr="0089604C">
        <w:rPr>
          <w:rFonts w:ascii="Arial" w:eastAsia="Times New Roman" w:hAnsi="Arial" w:cs="Arial"/>
          <w:sz w:val="23"/>
          <w:szCs w:val="23"/>
          <w:lang w:eastAsia="ru-RU"/>
        </w:rPr>
        <w:t>Утверждено</w:t>
      </w:r>
    </w:p>
    <w:p w:rsidR="0089604C" w:rsidRPr="0089604C" w:rsidRDefault="0089604C" w:rsidP="0089604C">
      <w:pPr>
        <w:spacing w:after="90" w:line="293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89604C">
        <w:rPr>
          <w:rFonts w:ascii="Arial" w:eastAsia="Times New Roman" w:hAnsi="Arial" w:cs="Arial"/>
          <w:sz w:val="23"/>
          <w:szCs w:val="23"/>
          <w:lang w:eastAsia="ru-RU"/>
        </w:rPr>
        <w:t>Главным государственным</w:t>
      </w:r>
    </w:p>
    <w:p w:rsidR="0089604C" w:rsidRPr="0089604C" w:rsidRDefault="0089604C" w:rsidP="0089604C">
      <w:pPr>
        <w:spacing w:after="90" w:line="293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89604C">
        <w:rPr>
          <w:rFonts w:ascii="Arial" w:eastAsia="Times New Roman" w:hAnsi="Arial" w:cs="Arial"/>
          <w:sz w:val="23"/>
          <w:szCs w:val="23"/>
          <w:lang w:eastAsia="ru-RU"/>
        </w:rPr>
        <w:t>санитарным врачом</w:t>
      </w:r>
    </w:p>
    <w:p w:rsidR="0089604C" w:rsidRPr="0089604C" w:rsidRDefault="0089604C" w:rsidP="0089604C">
      <w:pPr>
        <w:spacing w:after="90" w:line="293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89604C">
        <w:rPr>
          <w:rFonts w:ascii="Arial" w:eastAsia="Times New Roman" w:hAnsi="Arial" w:cs="Arial"/>
          <w:sz w:val="23"/>
          <w:szCs w:val="23"/>
          <w:lang w:eastAsia="ru-RU"/>
        </w:rPr>
        <w:t>Российской Федерации</w:t>
      </w:r>
    </w:p>
    <w:p w:rsidR="0089604C" w:rsidRPr="0089604C" w:rsidRDefault="0089604C" w:rsidP="0089604C">
      <w:pPr>
        <w:spacing w:after="90" w:line="293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 w:rsidRPr="0089604C">
        <w:rPr>
          <w:rFonts w:ascii="Arial" w:eastAsia="Times New Roman" w:hAnsi="Arial" w:cs="Arial"/>
          <w:sz w:val="23"/>
          <w:szCs w:val="23"/>
          <w:lang w:eastAsia="ru-RU"/>
        </w:rPr>
        <w:t>6 ноября 2001 года</w:t>
      </w:r>
    </w:p>
    <w:p w:rsidR="0089604C" w:rsidRPr="0089604C" w:rsidRDefault="0089604C" w:rsidP="0089604C">
      <w:pPr>
        <w:spacing w:after="0" w:line="293" w:lineRule="atLeast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bookmarkStart w:id="1" w:name="100016"/>
      <w:bookmarkEnd w:id="1"/>
      <w:r w:rsidRPr="0089604C">
        <w:rPr>
          <w:rFonts w:ascii="Arial" w:eastAsia="Times New Roman" w:hAnsi="Arial" w:cs="Arial"/>
          <w:sz w:val="23"/>
          <w:szCs w:val="23"/>
          <w:lang w:eastAsia="ru-RU"/>
        </w:rPr>
        <w:t>Дата введения: 1 февраля 2002 г.</w:t>
      </w:r>
    </w:p>
    <w:p w:rsidR="0089604C" w:rsidRPr="0089604C" w:rsidRDefault="0089604C" w:rsidP="0089604C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2" w:name="100017"/>
      <w:bookmarkEnd w:id="2"/>
      <w:r w:rsidRPr="0089604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2.3.6. ОРГАНИЗАЦИИ ОБЩЕСТВЕННОГО ПИТАНИЯ</w:t>
      </w:r>
    </w:p>
    <w:p w:rsidR="0089604C" w:rsidRPr="0089604C" w:rsidRDefault="0089604C" w:rsidP="0089604C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3" w:name="100018"/>
      <w:bookmarkEnd w:id="3"/>
      <w:r w:rsidRPr="0089604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САНИТАРНО-ЭПИДЕМИОЛОГИЧЕСКИЕ ТРЕБОВАНИЯ</w:t>
      </w:r>
    </w:p>
    <w:p w:rsidR="0089604C" w:rsidRPr="0089604C" w:rsidRDefault="0089604C" w:rsidP="0089604C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9604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 ОРГАНИЗАЦИЯМ ОБЩЕСТВЕННОГО ПИТАНИЯ, ИЗГОТОВЛЕНИЮ</w:t>
      </w:r>
    </w:p>
    <w:p w:rsidR="0089604C" w:rsidRPr="0089604C" w:rsidRDefault="0089604C" w:rsidP="0089604C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9604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И ОБОРОТОСПОСОБНОСТИ В НИХ ПИЩЕВЫХ ПРОДУКТОВ</w:t>
      </w:r>
    </w:p>
    <w:p w:rsidR="0089604C" w:rsidRPr="0089604C" w:rsidRDefault="0089604C" w:rsidP="0089604C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9604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И ПРОДОВОЛЬСТВЕННОГО СЫРЬЯ</w:t>
      </w:r>
    </w:p>
    <w:p w:rsidR="0089604C" w:rsidRPr="0089604C" w:rsidRDefault="0089604C" w:rsidP="0089604C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4" w:name="100019"/>
      <w:bookmarkEnd w:id="4"/>
      <w:r w:rsidRPr="0089604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САНИТАРНО-ЭПИДЕМИОЛОГИЧЕСКИЕ ПРАВИЛА</w:t>
      </w:r>
    </w:p>
    <w:p w:rsidR="0089604C" w:rsidRPr="0089604C" w:rsidRDefault="0089604C" w:rsidP="0089604C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89604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СП 2.3.6.1079-01</w:t>
      </w:r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6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I. Общие положения и область применения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7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II. Требования к размещению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hyperlink r:id="rId8" w:history="1">
        <w:r w:rsidRPr="0089604C">
          <w:rPr>
            <w:rFonts w:ascii="Arial" w:eastAsia="Times New Roman" w:hAnsi="Arial" w:cs="Arial"/>
            <w:b/>
            <w:bCs/>
            <w:color w:val="3C5F87"/>
            <w:sz w:val="23"/>
            <w:u w:val="single"/>
            <w:lang w:eastAsia="ru-RU"/>
          </w:rPr>
          <w:t>III. Требования к водоснабжению и канализации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9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Таблица 1. Нормы расхода воды на приготовление полуфабрикатов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10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Таблица 2. Расчетные секундные расходы воды и процент одновременного действия оборудования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11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IV. Требования к условиям работы в производственных помещениях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12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V. Требования к устройству и содержанию помещений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13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VI. Требования к оборудованию, инвентарю, посуде и таре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14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VII. Требования к транспортировке, приему и хранению сырья, пищевых продуктов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hyperlink r:id="rId15" w:history="1">
        <w:r w:rsidRPr="0089604C">
          <w:rPr>
            <w:rFonts w:ascii="Arial" w:eastAsia="Times New Roman" w:hAnsi="Arial" w:cs="Arial"/>
            <w:b/>
            <w:bCs/>
            <w:color w:val="3C5F87"/>
            <w:sz w:val="23"/>
            <w:u w:val="single"/>
            <w:lang w:eastAsia="ru-RU"/>
          </w:rPr>
          <w:t>VIII. Требования к обработке сырья и производству продукции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16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Таблица 3. Оценочная шкала качества подсолнечного масла, используемого в качестве фритюра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17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Таблица 4. Оценочная шкала кулинарных жиров, используемых в качестве фритюра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18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 xml:space="preserve">Таблица 5. Схема учета использования </w:t>
        </w:r>
        <w:proofErr w:type="spellStart"/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фритюрных</w:t>
        </w:r>
        <w:proofErr w:type="spellEnd"/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 xml:space="preserve"> жиров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19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IX. Требования к раздаче блюд и отпуску полуфабрикатов и кулинарных изделий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hyperlink r:id="rId20" w:history="1">
        <w:r w:rsidRPr="0089604C">
          <w:rPr>
            <w:rFonts w:ascii="Arial" w:eastAsia="Times New Roman" w:hAnsi="Arial" w:cs="Arial"/>
            <w:b/>
            <w:bCs/>
            <w:color w:val="3C5F87"/>
            <w:sz w:val="23"/>
            <w:u w:val="single"/>
            <w:lang w:eastAsia="ru-RU"/>
          </w:rPr>
          <w:t>X. Санитарные требования к выработке кондитерских изделий с кремом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21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Таблица 6. Набор производственных помещений кондитерских цехов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22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XI. Санитарные требования к производству мягкого мороженого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23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XII. Мероприятия по борьбе с насекомыми и грызунами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24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XIII. Санитарные требования к личной гигиене персонала организации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25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XIV. Организация производственного контроля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26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XV. Требования к соблюдению санитарных правил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27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XVI. Требования к временным организациям общественного питания быстрого обслуживания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28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XVII. Санитарно-эпидемиологические требования к организации общественного питания на полевых станах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hyperlink r:id="rId29" w:history="1">
        <w:r w:rsidRPr="0089604C">
          <w:rPr>
            <w:rFonts w:ascii="Arial" w:eastAsia="Times New Roman" w:hAnsi="Arial" w:cs="Arial"/>
            <w:b/>
            <w:bCs/>
            <w:color w:val="3C5F87"/>
            <w:sz w:val="23"/>
            <w:u w:val="single"/>
            <w:lang w:eastAsia="ru-RU"/>
          </w:rPr>
          <w:t>XVIII. Санитарно-эпидемиологические требования к организации бортового питания авиапассажиров и членов экипажей воздушных судов гражданской авиации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30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Таблица 7. Сроки годности пищевых продуктов на воздушных судах, не оборудованных холодильным оборудованием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31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Приложение 1. Оптимальные параметры микроклимата для холодного и теплого периодов года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32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Приложение 2. Допустимые величины показателей микроклимата на рабочих местах производственных помещений для холодного и теплого периодов года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33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Приложение 3. Предельно допустимые концентрации и класс опасности отдельных вредных веществ в воздухе рабочей зоны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34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Приложение 4. Нормы и качественные показатели освещенности для производственных помещений организаций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35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Приложение 5. Порядок проведения медицинских осмотров работников цехов перед началом работы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36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Приложение 6. Результаты медицинских осмотров работников цеха (Образец)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hyperlink r:id="rId37" w:history="1">
        <w:r w:rsidRPr="0089604C">
          <w:rPr>
            <w:rFonts w:ascii="Arial" w:eastAsia="Times New Roman" w:hAnsi="Arial" w:cs="Arial"/>
            <w:b/>
            <w:bCs/>
            <w:color w:val="3C5F87"/>
            <w:sz w:val="23"/>
            <w:u w:val="single"/>
            <w:lang w:eastAsia="ru-RU"/>
          </w:rPr>
          <w:t>Приложение 7. Расчет содержания сахара в водной фазе крема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hyperlink r:id="rId38" w:history="1">
        <w:r w:rsidRPr="0089604C">
          <w:rPr>
            <w:rFonts w:ascii="Arial" w:eastAsia="Times New Roman" w:hAnsi="Arial" w:cs="Arial"/>
            <w:b/>
            <w:bCs/>
            <w:color w:val="3C5F87"/>
            <w:sz w:val="23"/>
            <w:u w:val="single"/>
            <w:lang w:eastAsia="ru-RU"/>
          </w:rPr>
          <w:t>Пример расчета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39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1. Определение содержания сахара в натуре в креме с влажностью 25%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40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2. Расчет сахара на водной фазе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hyperlink r:id="rId41" w:history="1">
        <w:r w:rsidRPr="0089604C">
          <w:rPr>
            <w:rFonts w:ascii="Arial" w:eastAsia="Times New Roman" w:hAnsi="Arial" w:cs="Arial"/>
            <w:b/>
            <w:bCs/>
            <w:color w:val="3C5F87"/>
            <w:sz w:val="23"/>
            <w:u w:val="single"/>
            <w:lang w:eastAsia="ru-RU"/>
          </w:rPr>
          <w:t>Приложение 8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hyperlink r:id="rId42" w:history="1">
        <w:r w:rsidRPr="0089604C">
          <w:rPr>
            <w:rFonts w:ascii="Arial" w:eastAsia="Times New Roman" w:hAnsi="Arial" w:cs="Arial"/>
            <w:b/>
            <w:bCs/>
            <w:color w:val="3C5F87"/>
            <w:sz w:val="23"/>
            <w:u w:val="single"/>
            <w:lang w:eastAsia="ru-RU"/>
          </w:rPr>
          <w:t>Таблица 1. Микробиологические нормативы продукции, вырабатываемой организациями общественного питания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43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Холодные блюда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44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Супы холодные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45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Супы горячие и другие горячие блюда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46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Блюда из яиц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47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Блюда из творога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48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Блюда из рыбы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49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Блюда из мяса и мясных продуктов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50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Гарниры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51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Сладкие блюда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hyperlink r:id="rId52" w:history="1">
        <w:r w:rsidRPr="0089604C">
          <w:rPr>
            <w:rFonts w:ascii="Arial" w:eastAsia="Times New Roman" w:hAnsi="Arial" w:cs="Arial"/>
            <w:b/>
            <w:bCs/>
            <w:color w:val="3C5F87"/>
            <w:sz w:val="23"/>
            <w:u w:val="single"/>
            <w:lang w:eastAsia="ru-RU"/>
          </w:rPr>
          <w:t>Таблица 2. Кондитерские изделия с кремом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53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 xml:space="preserve">Торты и пирожные бисквитные, слоеные, песочные, воздушные, </w:t>
        </w:r>
        <w:proofErr w:type="spellStart"/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крошковые</w:t>
        </w:r>
        <w:proofErr w:type="spellEnd"/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 xml:space="preserve"> с отделками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54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Рулеты бисквитные с начинкой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55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Кексы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56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Приложение 9. Схема органолептической оценки качества полуфабрикатов, блюд и кулинарных изделий (Образец)</w:t>
        </w:r>
      </w:hyperlink>
    </w:p>
    <w:p w:rsidR="0089604C" w:rsidRPr="0089604C" w:rsidRDefault="0089604C" w:rsidP="0089604C">
      <w:pPr>
        <w:spacing w:after="0" w:line="293" w:lineRule="atLeast"/>
        <w:rPr>
          <w:rFonts w:ascii="Arial" w:eastAsia="Times New Roman" w:hAnsi="Arial" w:cs="Arial"/>
          <w:sz w:val="23"/>
          <w:szCs w:val="23"/>
          <w:lang w:eastAsia="ru-RU"/>
        </w:rPr>
      </w:pPr>
      <w:hyperlink r:id="rId57" w:history="1">
        <w:r w:rsidRPr="0089604C">
          <w:rPr>
            <w:rFonts w:ascii="Arial" w:eastAsia="Times New Roman" w:hAnsi="Arial" w:cs="Arial"/>
            <w:color w:val="3C5F87"/>
            <w:sz w:val="23"/>
            <w:u w:val="single"/>
            <w:lang w:eastAsia="ru-RU"/>
          </w:rPr>
          <w:t>Библиографический список</w:t>
        </w:r>
      </w:hyperlink>
    </w:p>
    <w:p w:rsidR="00961C72" w:rsidRDefault="00961C72"/>
    <w:sectPr w:rsidR="00961C72" w:rsidSect="0096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89604C"/>
    <w:rsid w:val="0089604C"/>
    <w:rsid w:val="0096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72"/>
  </w:style>
  <w:style w:type="paragraph" w:styleId="1">
    <w:name w:val="heading 1"/>
    <w:basedOn w:val="a"/>
    <w:link w:val="10"/>
    <w:uiPriority w:val="9"/>
    <w:qFormat/>
    <w:rsid w:val="00896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0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9604C"/>
    <w:rPr>
      <w:color w:val="0000FF"/>
      <w:u w:val="single"/>
    </w:rPr>
  </w:style>
  <w:style w:type="paragraph" w:customStyle="1" w:styleId="pright">
    <w:name w:val="pright"/>
    <w:basedOn w:val="a"/>
    <w:rsid w:val="0089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89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dact.ru/law/postanovlenie-glavnogo-gosudarstvennogo-sanitarnogo-vracha-rf-ot_678/sp-2.3.6.1079-01/vi/" TargetMode="External"/><Relationship Id="rId18" Type="http://schemas.openxmlformats.org/officeDocument/2006/relationships/hyperlink" Target="https://sudact.ru/law/postanovlenie-glavnogo-gosudarstvennogo-sanitarnogo-vracha-rf-ot_678/sp-2.3.6.1079-01/viii/tablitsa-5/" TargetMode="External"/><Relationship Id="rId26" Type="http://schemas.openxmlformats.org/officeDocument/2006/relationships/hyperlink" Target="https://sudact.ru/law/postanovlenie-glavnogo-gosudarstvennogo-sanitarnogo-vracha-rf-ot_678/sp-2.3.6.1079-01/xv/" TargetMode="External"/><Relationship Id="rId39" Type="http://schemas.openxmlformats.org/officeDocument/2006/relationships/hyperlink" Target="https://sudact.ru/law/postanovlenie-glavnogo-gosudarstvennogo-sanitarnogo-vracha-rf-ot_678/sp-2.3.6.1079-01/prilozhenie-7/primer-rascheta/1/" TargetMode="External"/><Relationship Id="rId21" Type="http://schemas.openxmlformats.org/officeDocument/2006/relationships/hyperlink" Target="https://sudact.ru/law/postanovlenie-glavnogo-gosudarstvennogo-sanitarnogo-vracha-rf-ot_678/sp-2.3.6.1079-01/x/tablitsa-6/" TargetMode="External"/><Relationship Id="rId34" Type="http://schemas.openxmlformats.org/officeDocument/2006/relationships/hyperlink" Target="https://sudact.ru/law/postanovlenie-glavnogo-gosudarstvennogo-sanitarnogo-vracha-rf-ot_678/sp-2.3.6.1079-01/prilozhenie-4/" TargetMode="External"/><Relationship Id="rId42" Type="http://schemas.openxmlformats.org/officeDocument/2006/relationships/hyperlink" Target="https://sudact.ru/law/postanovlenie-glavnogo-gosudarstvennogo-sanitarnogo-vracha-rf-ot_678/sp-2.3.6.1079-01/prilozhenie-8/tablitsa-1_1/" TargetMode="External"/><Relationship Id="rId47" Type="http://schemas.openxmlformats.org/officeDocument/2006/relationships/hyperlink" Target="https://sudact.ru/law/postanovlenie-glavnogo-gosudarstvennogo-sanitarnogo-vracha-rf-ot_678/sp-2.3.6.1079-01/prilozhenie-8/tablitsa-1_1/bliuda-iz-tvoroga/" TargetMode="External"/><Relationship Id="rId50" Type="http://schemas.openxmlformats.org/officeDocument/2006/relationships/hyperlink" Target="https://sudact.ru/law/postanovlenie-glavnogo-gosudarstvennogo-sanitarnogo-vracha-rf-ot_678/sp-2.3.6.1079-01/prilozhenie-8/tablitsa-1_1/garniry/" TargetMode="External"/><Relationship Id="rId55" Type="http://schemas.openxmlformats.org/officeDocument/2006/relationships/hyperlink" Target="https://sudact.ru/law/postanovlenie-glavnogo-gosudarstvennogo-sanitarnogo-vracha-rf-ot_678/sp-2.3.6.1079-01/prilozhenie-8/tablitsa-2_1/keksy/" TargetMode="External"/><Relationship Id="rId7" Type="http://schemas.openxmlformats.org/officeDocument/2006/relationships/hyperlink" Target="https://sudact.ru/law/postanovlenie-glavnogo-gosudarstvennogo-sanitarnogo-vracha-rf-ot_678/sp-2.3.6.1079-01/ii/" TargetMode="External"/><Relationship Id="rId12" Type="http://schemas.openxmlformats.org/officeDocument/2006/relationships/hyperlink" Target="https://sudact.ru/law/postanovlenie-glavnogo-gosudarstvennogo-sanitarnogo-vracha-rf-ot_678/sp-2.3.6.1079-01/v/" TargetMode="External"/><Relationship Id="rId17" Type="http://schemas.openxmlformats.org/officeDocument/2006/relationships/hyperlink" Target="https://sudact.ru/law/postanovlenie-glavnogo-gosudarstvennogo-sanitarnogo-vracha-rf-ot_678/sp-2.3.6.1079-01/viii/tablitsa-4/" TargetMode="External"/><Relationship Id="rId25" Type="http://schemas.openxmlformats.org/officeDocument/2006/relationships/hyperlink" Target="https://sudact.ru/law/postanovlenie-glavnogo-gosudarstvennogo-sanitarnogo-vracha-rf-ot_678/sp-2.3.6.1079-01/xiv/" TargetMode="External"/><Relationship Id="rId33" Type="http://schemas.openxmlformats.org/officeDocument/2006/relationships/hyperlink" Target="https://sudact.ru/law/postanovlenie-glavnogo-gosudarstvennogo-sanitarnogo-vracha-rf-ot_678/sp-2.3.6.1079-01/prilozhenie-3/" TargetMode="External"/><Relationship Id="rId38" Type="http://schemas.openxmlformats.org/officeDocument/2006/relationships/hyperlink" Target="https://sudact.ru/law/postanovlenie-glavnogo-gosudarstvennogo-sanitarnogo-vracha-rf-ot_678/sp-2.3.6.1079-01/prilozhenie-7/primer-rascheta/" TargetMode="External"/><Relationship Id="rId46" Type="http://schemas.openxmlformats.org/officeDocument/2006/relationships/hyperlink" Target="https://sudact.ru/law/postanovlenie-glavnogo-gosudarstvennogo-sanitarnogo-vracha-rf-ot_678/sp-2.3.6.1079-01/prilozhenie-8/tablitsa-1_1/bliuda-iz-iaits/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udact.ru/law/postanovlenie-glavnogo-gosudarstvennogo-sanitarnogo-vracha-rf-ot_678/sp-2.3.6.1079-01/viii/tablitsa-3/" TargetMode="External"/><Relationship Id="rId20" Type="http://schemas.openxmlformats.org/officeDocument/2006/relationships/hyperlink" Target="https://sudact.ru/law/postanovlenie-glavnogo-gosudarstvennogo-sanitarnogo-vracha-rf-ot_678/sp-2.3.6.1079-01/x/" TargetMode="External"/><Relationship Id="rId29" Type="http://schemas.openxmlformats.org/officeDocument/2006/relationships/hyperlink" Target="https://sudact.ru/law/postanovlenie-glavnogo-gosudarstvennogo-sanitarnogo-vracha-rf-ot_678/sp-2.3.6.1079-01/xviii/" TargetMode="External"/><Relationship Id="rId41" Type="http://schemas.openxmlformats.org/officeDocument/2006/relationships/hyperlink" Target="https://sudact.ru/law/postanovlenie-glavnogo-gosudarstvennogo-sanitarnogo-vracha-rf-ot_678/sp-2.3.6.1079-01/prilozhenie-8/" TargetMode="External"/><Relationship Id="rId54" Type="http://schemas.openxmlformats.org/officeDocument/2006/relationships/hyperlink" Target="https://sudact.ru/law/postanovlenie-glavnogo-gosudarstvennogo-sanitarnogo-vracha-rf-ot_678/sp-2.3.6.1079-01/prilozhenie-8/tablitsa-2_1/rulety-biskvitnye-s-nachinkoi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dact.ru/law/postanovlenie-glavnogo-gosudarstvennogo-sanitarnogo-vracha-rf-ot_678/sp-2.3.6.1079-01/i/" TargetMode="External"/><Relationship Id="rId11" Type="http://schemas.openxmlformats.org/officeDocument/2006/relationships/hyperlink" Target="https://sudact.ru/law/postanovlenie-glavnogo-gosudarstvennogo-sanitarnogo-vracha-rf-ot_678/sp-2.3.6.1079-01/iv/" TargetMode="External"/><Relationship Id="rId24" Type="http://schemas.openxmlformats.org/officeDocument/2006/relationships/hyperlink" Target="https://sudact.ru/law/postanovlenie-glavnogo-gosudarstvennogo-sanitarnogo-vracha-rf-ot_678/sp-2.3.6.1079-01/xiii/" TargetMode="External"/><Relationship Id="rId32" Type="http://schemas.openxmlformats.org/officeDocument/2006/relationships/hyperlink" Target="https://sudact.ru/law/postanovlenie-glavnogo-gosudarstvennogo-sanitarnogo-vracha-rf-ot_678/sp-2.3.6.1079-01/prilozhenie-2/" TargetMode="External"/><Relationship Id="rId37" Type="http://schemas.openxmlformats.org/officeDocument/2006/relationships/hyperlink" Target="https://sudact.ru/law/postanovlenie-glavnogo-gosudarstvennogo-sanitarnogo-vracha-rf-ot_678/sp-2.3.6.1079-01/prilozhenie-7/" TargetMode="External"/><Relationship Id="rId40" Type="http://schemas.openxmlformats.org/officeDocument/2006/relationships/hyperlink" Target="https://sudact.ru/law/postanovlenie-glavnogo-gosudarstvennogo-sanitarnogo-vracha-rf-ot_678/sp-2.3.6.1079-01/prilozhenie-7/primer-rascheta/2/" TargetMode="External"/><Relationship Id="rId45" Type="http://schemas.openxmlformats.org/officeDocument/2006/relationships/hyperlink" Target="https://sudact.ru/law/postanovlenie-glavnogo-gosudarstvennogo-sanitarnogo-vracha-rf-ot_678/sp-2.3.6.1079-01/prilozhenie-8/tablitsa-1_1/supy-goriachie-i-drugie-goriachie/" TargetMode="External"/><Relationship Id="rId53" Type="http://schemas.openxmlformats.org/officeDocument/2006/relationships/hyperlink" Target="https://sudact.ru/law/postanovlenie-glavnogo-gosudarstvennogo-sanitarnogo-vracha-rf-ot_678/sp-2.3.6.1079-01/prilozhenie-8/tablitsa-2_1/torty-i-pirozhnye-biskvitnye-sloenye/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sudact.ru/law/postanovlenie-glavnogo-gosudarstvennogo-sanitarnogo-vracha-rf-ot_678/sp-2.3.6.1079-01/viii/" TargetMode="External"/><Relationship Id="rId23" Type="http://schemas.openxmlformats.org/officeDocument/2006/relationships/hyperlink" Target="https://sudact.ru/law/postanovlenie-glavnogo-gosudarstvennogo-sanitarnogo-vracha-rf-ot_678/sp-2.3.6.1079-01/xii/" TargetMode="External"/><Relationship Id="rId28" Type="http://schemas.openxmlformats.org/officeDocument/2006/relationships/hyperlink" Target="https://sudact.ru/law/postanovlenie-glavnogo-gosudarstvennogo-sanitarnogo-vracha-rf-ot_678/sp-2.3.6.1079-01/xvii/" TargetMode="External"/><Relationship Id="rId36" Type="http://schemas.openxmlformats.org/officeDocument/2006/relationships/hyperlink" Target="https://sudact.ru/law/postanovlenie-glavnogo-gosudarstvennogo-sanitarnogo-vracha-rf-ot_678/sp-2.3.6.1079-01/prilozhenie-6/" TargetMode="External"/><Relationship Id="rId49" Type="http://schemas.openxmlformats.org/officeDocument/2006/relationships/hyperlink" Target="https://sudact.ru/law/postanovlenie-glavnogo-gosudarstvennogo-sanitarnogo-vracha-rf-ot_678/sp-2.3.6.1079-01/prilozhenie-8/tablitsa-1_1/bliuda-iz-miasa-i-miasnykh/" TargetMode="External"/><Relationship Id="rId57" Type="http://schemas.openxmlformats.org/officeDocument/2006/relationships/hyperlink" Target="https://sudact.ru/law/postanovlenie-glavnogo-gosudarstvennogo-sanitarnogo-vracha-rf-ot_678/sp-2.3.6.1079-01/bibliograficheskii-spisok/" TargetMode="External"/><Relationship Id="rId10" Type="http://schemas.openxmlformats.org/officeDocument/2006/relationships/hyperlink" Target="https://sudact.ru/law/postanovlenie-glavnogo-gosudarstvennogo-sanitarnogo-vracha-rf-ot_678/sp-2.3.6.1079-01/iii/tablitsa-2/" TargetMode="External"/><Relationship Id="rId19" Type="http://schemas.openxmlformats.org/officeDocument/2006/relationships/hyperlink" Target="https://sudact.ru/law/postanovlenie-glavnogo-gosudarstvennogo-sanitarnogo-vracha-rf-ot_678/sp-2.3.6.1079-01/ix/" TargetMode="External"/><Relationship Id="rId31" Type="http://schemas.openxmlformats.org/officeDocument/2006/relationships/hyperlink" Target="https://sudact.ru/law/postanovlenie-glavnogo-gosudarstvennogo-sanitarnogo-vracha-rf-ot_678/sp-2.3.6.1079-01/prilozhenie-1/" TargetMode="External"/><Relationship Id="rId44" Type="http://schemas.openxmlformats.org/officeDocument/2006/relationships/hyperlink" Target="https://sudact.ru/law/postanovlenie-glavnogo-gosudarstvennogo-sanitarnogo-vracha-rf-ot_678/sp-2.3.6.1079-01/prilozhenie-8/tablitsa-1_1/supy-kholodnye/" TargetMode="External"/><Relationship Id="rId52" Type="http://schemas.openxmlformats.org/officeDocument/2006/relationships/hyperlink" Target="https://sudact.ru/law/postanovlenie-glavnogo-gosudarstvennogo-sanitarnogo-vracha-rf-ot_678/sp-2.3.6.1079-01/prilozhenie-8/tablitsa-2_1/" TargetMode="External"/><Relationship Id="rId4" Type="http://schemas.openxmlformats.org/officeDocument/2006/relationships/hyperlink" Target="https://ads.adfox.ru/317061/goLink?ad-session-id=9161261613640345561&amp;hash=dd5e39c82f7c9a3f&amp;sj=d8xahSwx-jh6vrzeuzOP8efnh8xBFATSJ7Qb_qFecVHInqiYUYfRfpREY_txLw%3D%3D&amp;rand=kuamwzj&amp;rqs=27S1Fy_iMBSXMi5gaZyBl5gmyV4iRIDA&amp;pr=gjucoez&amp;p1=cnxos&amp;ytt=541509501847573&amp;p5=jaoco&amp;ybv=0.3033&amp;p2=harn&amp;ylv=0.3034&amp;pf=https%3A%2F%2Flogin.consultant.ru%2Fdemo-access%2F%3Futm_source%3Dsudactru%26utm_medium%3Dbanner_top%26utm_campaign%3Ddemo-access%26utm_content%3Dsud_praktika" TargetMode="External"/><Relationship Id="rId9" Type="http://schemas.openxmlformats.org/officeDocument/2006/relationships/hyperlink" Target="https://sudact.ru/law/postanovlenie-glavnogo-gosudarstvennogo-sanitarnogo-vracha-rf-ot_678/sp-2.3.6.1079-01/iii/tablitsa-1/" TargetMode="External"/><Relationship Id="rId14" Type="http://schemas.openxmlformats.org/officeDocument/2006/relationships/hyperlink" Target="https://sudact.ru/law/postanovlenie-glavnogo-gosudarstvennogo-sanitarnogo-vracha-rf-ot_678/sp-2.3.6.1079-01/vii/" TargetMode="External"/><Relationship Id="rId22" Type="http://schemas.openxmlformats.org/officeDocument/2006/relationships/hyperlink" Target="https://sudact.ru/law/postanovlenie-glavnogo-gosudarstvennogo-sanitarnogo-vracha-rf-ot_678/sp-2.3.6.1079-01/xi/" TargetMode="External"/><Relationship Id="rId27" Type="http://schemas.openxmlformats.org/officeDocument/2006/relationships/hyperlink" Target="https://sudact.ru/law/postanovlenie-glavnogo-gosudarstvennogo-sanitarnogo-vracha-rf-ot_678/sp-2.3.6.1079-01/xvi/" TargetMode="External"/><Relationship Id="rId30" Type="http://schemas.openxmlformats.org/officeDocument/2006/relationships/hyperlink" Target="https://sudact.ru/law/postanovlenie-glavnogo-gosudarstvennogo-sanitarnogo-vracha-rf-ot_678/sp-2.3.6.1079-01/xviii/tablitsa-7/" TargetMode="External"/><Relationship Id="rId35" Type="http://schemas.openxmlformats.org/officeDocument/2006/relationships/hyperlink" Target="https://sudact.ru/law/postanovlenie-glavnogo-gosudarstvennogo-sanitarnogo-vracha-rf-ot_678/sp-2.3.6.1079-01/prilozhenie-5/" TargetMode="External"/><Relationship Id="rId43" Type="http://schemas.openxmlformats.org/officeDocument/2006/relationships/hyperlink" Target="https://sudact.ru/law/postanovlenie-glavnogo-gosudarstvennogo-sanitarnogo-vracha-rf-ot_678/sp-2.3.6.1079-01/prilozhenie-8/tablitsa-1_1/kholodnye-bliuda/" TargetMode="External"/><Relationship Id="rId48" Type="http://schemas.openxmlformats.org/officeDocument/2006/relationships/hyperlink" Target="https://sudact.ru/law/postanovlenie-glavnogo-gosudarstvennogo-sanitarnogo-vracha-rf-ot_678/sp-2.3.6.1079-01/prilozhenie-8/tablitsa-1_1/bliuda-iz-ryby/" TargetMode="External"/><Relationship Id="rId56" Type="http://schemas.openxmlformats.org/officeDocument/2006/relationships/hyperlink" Target="https://sudact.ru/law/postanovlenie-glavnogo-gosudarstvennogo-sanitarnogo-vracha-rf-ot_678/sp-2.3.6.1079-01/prilozhenie-9/" TargetMode="External"/><Relationship Id="rId8" Type="http://schemas.openxmlformats.org/officeDocument/2006/relationships/hyperlink" Target="https://sudact.ru/law/postanovlenie-glavnogo-gosudarstvennogo-sanitarnogo-vracha-rf-ot_678/sp-2.3.6.1079-01/iii/" TargetMode="External"/><Relationship Id="rId51" Type="http://schemas.openxmlformats.org/officeDocument/2006/relationships/hyperlink" Target="https://sudact.ru/law/postanovlenie-glavnogo-gosudarstvennogo-sanitarnogo-vracha-rf-ot_678/sp-2.3.6.1079-01/prilozhenie-8/tablitsa-1_1/sladkie-bliuda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1678</Words>
  <Characters>9566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2021-02-18T09:26:00Z</dcterms:created>
  <dcterms:modified xsi:type="dcterms:W3CDTF">2021-02-18T09:26:00Z</dcterms:modified>
</cp:coreProperties>
</file>