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Консультация для педагогов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«Применение фольклорных игр как средство антитеррористической безопасности»</w:t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i w:val="1"/>
          <w:sz w:val="32"/>
        </w:rPr>
      </w:pPr>
      <w:r>
        <w:rPr>
          <w:rFonts w:ascii="Times New Roman" w:hAnsi="Times New Roman"/>
          <w:i w:val="1"/>
          <w:sz w:val="32"/>
        </w:rPr>
        <w:t>Цель: познакомить педагогов с механизмом использования фольклорных игр для формирования у дошкольников навыков безопасного поведения в экстремальных (в т. ч. террористических) ситуациях; дать практические инструменты для внедрения программы.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Почему фольклорные игры эффективны для задач безопасности</w:t>
      </w:r>
      <w:r>
        <w:rPr>
          <w:rFonts w:ascii="Times New Roman" w:hAnsi="Times New Roman"/>
          <w:sz w:val="32"/>
        </w:rPr>
        <w:t>.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Дошкольники усваивают модели поведения через действие, а не через инструкции. Фольклорные игры: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создают безопасную среду для «проживания» стрессовых ситуаций;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* тренируют реакцию на сигналы без </w:t>
      </w:r>
      <w:r>
        <w:rPr>
          <w:rFonts w:ascii="Times New Roman" w:hAnsi="Times New Roman"/>
          <w:sz w:val="32"/>
        </w:rPr>
        <w:t>психотравмы</w:t>
      </w:r>
      <w:r>
        <w:rPr>
          <w:rFonts w:ascii="Times New Roman" w:hAnsi="Times New Roman"/>
          <w:sz w:val="32"/>
        </w:rPr>
        <w:t>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формируют навыки совместных действий без паники;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сохраняют культурный контекст, делая обучение естественным.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Ключевой принцип: не имитировать угрозу, а отрабатывать универсальные компетенции (самоконтроль, скорость реакции, взаимопомощь).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Какие компетенции развиваются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Через фольклорные игры дети осваивают: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Согласованность действий — умение действовать в группе по правилам.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Быстроту реакции — мгновенный отклик на сигнал/команду.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Ориентировку в пространстве — поиск укрытий, выходов, безопасных зон.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Эмоциональную устойчивость — сохранение спокойствия при напряжении.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Взаимопомощь — поддержка сверстников в условной «опасной» ситуации.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1C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Механизм связи игры и безопасности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традиционных играх моделируются ситуации, близкие к реальным сценариям:</w:t>
      </w:r>
    </w:p>
    <w:p w14:paraId="1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«Салки» → умение избегать «опасности», маневрировать;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«Каравай» → синхронность действий, следование ритму;</w:t>
      </w: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«Тише, мыши» → навык замирания и молчания по сигналу;</w:t>
      </w: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«</w:t>
      </w:r>
      <w:r>
        <w:rPr>
          <w:rFonts w:ascii="Times New Roman" w:hAnsi="Times New Roman"/>
          <w:sz w:val="32"/>
        </w:rPr>
        <w:t>Гуси</w:t>
      </w:r>
      <w:r>
        <w:rPr>
          <w:rFonts w:ascii="Times New Roman" w:hAnsi="Times New Roman"/>
          <w:sz w:val="32"/>
        </w:rPr>
        <w:t>‑</w:t>
      </w:r>
      <w:r>
        <w:rPr>
          <w:rFonts w:ascii="Times New Roman" w:hAnsi="Times New Roman"/>
          <w:sz w:val="32"/>
        </w:rPr>
        <w:t>лебеди</w:t>
      </w:r>
      <w:r>
        <w:rPr>
          <w:rFonts w:ascii="Times New Roman" w:hAnsi="Times New Roman"/>
          <w:sz w:val="32"/>
        </w:rPr>
        <w:t>» → бег к «укрытию» по команде;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«Коршун» → реакция на внезапное изменение условий.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Важно: педагог не объясняет связь с терроризмом, а фокусируется на правилах игры и их соблюдении.</w:t>
      </w:r>
    </w:p>
    <w:p w14:paraId="25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2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Этапы внедрения программы</w:t>
      </w:r>
      <w:r>
        <w:rPr>
          <w:rFonts w:ascii="Times New Roman" w:hAnsi="Times New Roman"/>
          <w:sz w:val="32"/>
        </w:rPr>
        <w:t>:</w:t>
      </w:r>
    </w:p>
    <w:p w14:paraId="2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2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Подготовительный</w:t>
      </w:r>
    </w:p>
    <w:p w14:paraId="2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изучить методические рекомендации (например, программу МГППУ);</w:t>
      </w:r>
    </w:p>
    <w:p w14:paraId="2B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подобрать игры с учётом возраста и особенностей группы;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согласовать с администрацией план занятий.</w:t>
      </w:r>
    </w:p>
    <w:p w14:paraId="2D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2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Ознакомительный</w:t>
      </w:r>
    </w:p>
    <w:p w14:paraId="2F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ввести игры постепенно, начиная с простых (например, «</w:t>
      </w:r>
      <w:r>
        <w:rPr>
          <w:rFonts w:ascii="Times New Roman" w:hAnsi="Times New Roman"/>
          <w:sz w:val="32"/>
        </w:rPr>
        <w:t>Закличка</w:t>
      </w:r>
      <w:r>
        <w:rPr>
          <w:rFonts w:ascii="Times New Roman" w:hAnsi="Times New Roman"/>
          <w:sz w:val="32"/>
        </w:rPr>
        <w:t>» для сплочения);</w:t>
      </w:r>
    </w:p>
    <w:p w14:paraId="30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объяснить правила без отсылок к угрозе — акцент на веселье и взаимодействие.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3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Тренировочный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увеличивать сложность (добавлять сигналы, менять условия);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отслеживать реакцию детей: кто паникует, кто действует слаженно;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корректировать темп и правила под группу.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Закрепляющий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комбинировать игры в сценарии (например, «Тише, мыши» + «</w:t>
      </w:r>
      <w:r>
        <w:rPr>
          <w:rFonts w:ascii="Times New Roman" w:hAnsi="Times New Roman"/>
          <w:sz w:val="32"/>
        </w:rPr>
        <w:t>Гуси</w:t>
      </w:r>
      <w:r>
        <w:rPr>
          <w:rFonts w:ascii="Times New Roman" w:hAnsi="Times New Roman"/>
          <w:sz w:val="32"/>
        </w:rPr>
        <w:t>‑</w:t>
      </w:r>
      <w:r>
        <w:rPr>
          <w:rFonts w:ascii="Times New Roman" w:hAnsi="Times New Roman"/>
          <w:sz w:val="32"/>
        </w:rPr>
        <w:t>лебеди</w:t>
      </w:r>
      <w:r>
        <w:rPr>
          <w:rFonts w:ascii="Times New Roman" w:hAnsi="Times New Roman"/>
          <w:sz w:val="32"/>
        </w:rPr>
        <w:t>»);</w:t>
      </w:r>
    </w:p>
    <w:p w14:paraId="3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проводить итоговые занятия с имитацией сигналов тревоги;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фиксировать динамику навыков.</w:t>
      </w:r>
    </w:p>
    <w:p w14:paraId="3B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3C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>. Практические рекомендации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3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Сигналы и команды. Используйте чёткие, короткие фразы: «Замри!», «Беги к дому!», «Тихо!».</w:t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Пространство. Заранее обозначьте «укрытия» (уголки, ширмы) и «безопасные зоны».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Эмоциональный фон. Сохраняйте игровой настрой: смех, шутки, поощрения. Избегайте мрачных формулировок.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* Индивидуализация. Для тревожных детей — игры с низким уровнем стресса («Каравай»); для </w:t>
      </w:r>
      <w:r>
        <w:rPr>
          <w:rFonts w:ascii="Times New Roman" w:hAnsi="Times New Roman"/>
          <w:sz w:val="32"/>
        </w:rPr>
        <w:t>гиперактивных</w:t>
      </w:r>
      <w:r>
        <w:rPr>
          <w:rFonts w:ascii="Times New Roman" w:hAnsi="Times New Roman"/>
          <w:sz w:val="32"/>
        </w:rPr>
        <w:t> — с чёткими границами («Тише, мыши»).</w:t>
      </w:r>
    </w:p>
    <w:p w14:paraId="4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Связь с родителями. Объясните суть программы на собрании, предложите домашние варианты игр.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4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Примеры игр для разных задач</w:t>
      </w:r>
    </w:p>
    <w:p w14:paraId="45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4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На самоконтроль и тишину: «Тише, мыши», «Море волнуется раз…».</w:t>
      </w:r>
    </w:p>
    <w:p w14:paraId="4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На скорость и ориентацию: «</w:t>
      </w:r>
      <w:r>
        <w:rPr>
          <w:rFonts w:ascii="Times New Roman" w:hAnsi="Times New Roman"/>
          <w:sz w:val="32"/>
        </w:rPr>
        <w:t>Гуси</w:t>
      </w:r>
      <w:r>
        <w:rPr>
          <w:rFonts w:ascii="Times New Roman" w:hAnsi="Times New Roman"/>
          <w:sz w:val="32"/>
        </w:rPr>
        <w:t>‑</w:t>
      </w:r>
      <w:r>
        <w:rPr>
          <w:rFonts w:ascii="Times New Roman" w:hAnsi="Times New Roman"/>
          <w:sz w:val="32"/>
        </w:rPr>
        <w:t>лебеди</w:t>
      </w:r>
      <w:r>
        <w:rPr>
          <w:rFonts w:ascii="Times New Roman" w:hAnsi="Times New Roman"/>
          <w:sz w:val="32"/>
        </w:rPr>
        <w:t>», «Салки».</w:t>
      </w:r>
    </w:p>
    <w:p w14:paraId="4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На сплочение: «Каравай», «Ручеёк».</w:t>
      </w:r>
    </w:p>
    <w:p w14:paraId="4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На реакцию на сигнал: «Чьё звено быстрее соберётся?», «Слушай сигнал!».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4B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4C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Критерии оценки эффективности</w:t>
      </w:r>
    </w:p>
    <w:p w14:paraId="4D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Поведенческие:</w:t>
      </w:r>
    </w:p>
    <w:p w14:paraId="4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скорость выполнения команд;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количество ошибок при смене условий;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уровень паники/тревоги.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Социальные:</w:t>
      </w:r>
    </w:p>
    <w:p w14:paraId="5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готовность помогать другим;</w:t>
      </w:r>
    </w:p>
    <w:p w14:paraId="5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соблюдение правил даже при напряжении.</w:t>
      </w:r>
    </w:p>
    <w:p w14:paraId="5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Эмоциональные:</w:t>
      </w:r>
    </w:p>
    <w:p w14:paraId="55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сохранение позитивного настроя после игры;</w:t>
      </w:r>
    </w:p>
    <w:p w14:paraId="5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* отсутствие страхов, связанных с занятиями.</w:t>
      </w:r>
    </w:p>
    <w:p w14:paraId="5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5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5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Типичные ошибки и как их избежать</w:t>
      </w:r>
    </w:p>
    <w:p w14:paraId="5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5B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5C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* Перегрузка правилами. Оставляйте 1–2 </w:t>
      </w:r>
      <w:r>
        <w:rPr>
          <w:rFonts w:ascii="Times New Roman" w:hAnsi="Times New Roman"/>
          <w:sz w:val="32"/>
        </w:rPr>
        <w:t>ключевых</w:t>
      </w:r>
      <w:r>
        <w:rPr>
          <w:rFonts w:ascii="Times New Roman" w:hAnsi="Times New Roman"/>
          <w:sz w:val="32"/>
        </w:rPr>
        <w:t xml:space="preserve"> условия, остальное — в процессе.</w:t>
      </w:r>
    </w:p>
    <w:p w14:paraId="5D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Излишняя драматизация. Не используйте слова «опасность», «террорист» — только игровые термины.</w:t>
      </w:r>
    </w:p>
    <w:p w14:paraId="5E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Неравномерное включение детей. Следите, чтобы все участвовали, предлагайте роли по возможностям.</w:t>
      </w:r>
    </w:p>
    <w:p w14:paraId="5F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Отсутствие рефлексии. После игры обсуждайте: «Что было сложно? Как ты справился?»</w:t>
      </w:r>
    </w:p>
    <w:p w14:paraId="60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61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6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Ресурсы для углубления</w:t>
      </w:r>
    </w:p>
    <w:p w14:paraId="6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64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Программа «Фольклорные игры в детском саду» (МГППУ).</w:t>
      </w:r>
    </w:p>
    <w:p w14:paraId="65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Методические рекомендации по антитеррористической защищённости ДОУ.</w:t>
      </w:r>
    </w:p>
    <w:p w14:paraId="66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 Сборники народных игр с адаптацией для дошкольников.</w:t>
      </w:r>
    </w:p>
    <w:p w14:paraId="67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68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p w14:paraId="69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Итог: фольклорные игры — это не замена учениям по безопасности, а дополнение, которое делает обучение естественным, снижает тревожность и формирует устойчивые навыки через игру. Ваша задача — быть проводником между традицией и современными вызовами безопасности.</w:t>
      </w:r>
    </w:p>
    <w:p w14:paraId="6A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2026-02-16T07:45:14Z</dcterms:modified>
</cp:coreProperties>
</file>