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AE7" w:rsidRPr="00D30AE7" w:rsidRDefault="00D30AE7" w:rsidP="00D30AE7">
      <w:pPr>
        <w:shd w:val="clear" w:color="auto" w:fill="FFFFFF"/>
        <w:spacing w:after="450" w:line="240" w:lineRule="auto"/>
        <w:outlineLvl w:val="1"/>
        <w:rPr>
          <w:rFonts w:ascii="Gilroy" w:eastAsia="Times New Roman" w:hAnsi="Gilroy" w:cs="Times New Roman"/>
          <w:b/>
          <w:bCs/>
          <w:color w:val="212121"/>
          <w:sz w:val="45"/>
          <w:szCs w:val="45"/>
          <w:lang w:eastAsia="ru-RU"/>
        </w:rPr>
      </w:pPr>
      <w:r w:rsidRPr="00D30AE7">
        <w:rPr>
          <w:rFonts w:ascii="Gilroy" w:eastAsia="Times New Roman" w:hAnsi="Gilroy" w:cs="Times New Roman"/>
          <w:b/>
          <w:bCs/>
          <w:color w:val="212121"/>
          <w:sz w:val="45"/>
          <w:szCs w:val="45"/>
          <w:lang w:eastAsia="ru-RU"/>
        </w:rPr>
        <w:t>Зачем ухаживать за глазами?</w:t>
      </w:r>
    </w:p>
    <w:p w:rsidR="00D30AE7" w:rsidRPr="00D30AE7" w:rsidRDefault="00D30AE7" w:rsidP="00D30AE7">
      <w:pPr>
        <w:shd w:val="clear" w:color="auto" w:fill="FFFFFF"/>
        <w:spacing w:after="0" w:line="240" w:lineRule="auto"/>
        <w:jc w:val="center"/>
        <w:rPr>
          <w:rFonts w:ascii="Gilroy" w:eastAsia="Times New Roman" w:hAnsi="Gilroy" w:cs="Times New Roman"/>
          <w:color w:val="494949"/>
          <w:sz w:val="24"/>
          <w:szCs w:val="24"/>
          <w:lang w:eastAsia="ru-RU"/>
        </w:rPr>
      </w:pPr>
      <w:r w:rsidRPr="00D30AE7">
        <w:rPr>
          <w:rFonts w:ascii="Gilroy" w:eastAsia="Times New Roman" w:hAnsi="Gilroy" w:cs="Times New Roman"/>
          <w:noProof/>
          <w:color w:val="494949"/>
          <w:sz w:val="24"/>
          <w:szCs w:val="24"/>
          <w:lang w:eastAsia="ru-RU"/>
        </w:rPr>
        <w:drawing>
          <wp:inline distT="0" distB="0" distL="0" distR="0" wp14:anchorId="348D29F9" wp14:editId="0B19C692">
            <wp:extent cx="4850296" cy="3230836"/>
            <wp:effectExtent l="0" t="0" r="7620" b="8255"/>
            <wp:docPr id="1" name="Рисунок 1" descr="Уход за глаз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ход за глазам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359" cy="324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AE7" w:rsidRPr="00D30AE7" w:rsidRDefault="00D30AE7" w:rsidP="00D30AE7">
      <w:pPr>
        <w:shd w:val="clear" w:color="auto" w:fill="FFFFFF"/>
        <w:spacing w:after="225" w:line="240" w:lineRule="auto"/>
        <w:rPr>
          <w:rFonts w:ascii="Gilroy" w:eastAsia="Times New Roman" w:hAnsi="Gilroy" w:cs="Times New Roman"/>
          <w:sz w:val="23"/>
          <w:szCs w:val="23"/>
          <w:lang w:eastAsia="ru-RU"/>
        </w:rPr>
      </w:pPr>
      <w:bookmarkStart w:id="0" w:name="_GoBack"/>
      <w:r w:rsidRPr="00D30AE7">
        <w:rPr>
          <w:rFonts w:ascii="Gilroy" w:eastAsia="Times New Roman" w:hAnsi="Gilroy" w:cs="Times New Roman"/>
          <w:sz w:val="23"/>
          <w:szCs w:val="23"/>
          <w:lang w:eastAsia="ru-RU"/>
        </w:rPr>
        <w:t>Гигиена органов зрения — основа поддержания общего здоровья человека, она имеет многогранное значение для оптимального функционирования организма. Рассмотрим основные моменты, обосновывающие необходимость соблюдения офтальмологической гигиены:</w:t>
      </w:r>
    </w:p>
    <w:p w:rsidR="00D30AE7" w:rsidRPr="00D30AE7" w:rsidRDefault="00D30AE7" w:rsidP="00D30AE7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ind w:left="0"/>
        <w:rPr>
          <w:rFonts w:ascii="Gilroy" w:eastAsia="Times New Roman" w:hAnsi="Gilroy" w:cs="Times New Roman"/>
          <w:sz w:val="24"/>
          <w:szCs w:val="24"/>
          <w:lang w:eastAsia="ru-RU"/>
        </w:rPr>
      </w:pPr>
      <w:r w:rsidRPr="00D30AE7">
        <w:rPr>
          <w:rFonts w:ascii="Gilroy" w:eastAsia="Times New Roman" w:hAnsi="Gilroy" w:cs="Times New Roman"/>
          <w:sz w:val="24"/>
          <w:szCs w:val="24"/>
          <w:lang w:eastAsia="ru-RU"/>
        </w:rPr>
        <w:t>Профилактика патологических состояний. Систематическое выполнение гигиенических процедур способствует минимизации риска развития широкого спектра офтальмологических патологий, включая конъюнктивит, блефарит, кератит и другие воспалительные процессы. Своевременное удаление потенциальных патогенов с поверхности глаза и прилегающих тканей препятствует их колонизации и пролиферации.</w:t>
      </w:r>
    </w:p>
    <w:p w:rsidR="00D30AE7" w:rsidRPr="00D30AE7" w:rsidRDefault="00D30AE7" w:rsidP="00D30AE7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ind w:left="0"/>
        <w:rPr>
          <w:rFonts w:ascii="Gilroy" w:eastAsia="Times New Roman" w:hAnsi="Gilroy" w:cs="Times New Roman"/>
          <w:sz w:val="24"/>
          <w:szCs w:val="24"/>
          <w:lang w:eastAsia="ru-RU"/>
        </w:rPr>
      </w:pPr>
      <w:r w:rsidRPr="00D30AE7">
        <w:rPr>
          <w:rFonts w:ascii="Gilroy" w:eastAsia="Times New Roman" w:hAnsi="Gilroy" w:cs="Times New Roman"/>
          <w:sz w:val="24"/>
          <w:szCs w:val="24"/>
          <w:lang w:eastAsia="ru-RU"/>
        </w:rPr>
        <w:t>Оптимизация зрительной функции. Адекватная гигиена глаз обеспечивает поддержание прозрачности оптических сред и чистоты роговицы, что непосредственно влияет на качество формируемого изображения на сетчатке. Это, в свою очередь, способствует сохранению высокой остроты зрения и контрастной чувствительности.</w:t>
      </w:r>
    </w:p>
    <w:p w:rsidR="00D30AE7" w:rsidRPr="00D30AE7" w:rsidRDefault="00D30AE7" w:rsidP="00D30AE7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ind w:left="0"/>
        <w:rPr>
          <w:rFonts w:ascii="Gilroy" w:eastAsia="Times New Roman" w:hAnsi="Gilroy" w:cs="Times New Roman"/>
          <w:sz w:val="24"/>
          <w:szCs w:val="24"/>
          <w:lang w:eastAsia="ru-RU"/>
        </w:rPr>
      </w:pPr>
      <w:r w:rsidRPr="00D30AE7">
        <w:rPr>
          <w:rFonts w:ascii="Gilroy" w:eastAsia="Times New Roman" w:hAnsi="Gilroy" w:cs="Times New Roman"/>
          <w:sz w:val="24"/>
          <w:szCs w:val="24"/>
          <w:lang w:eastAsia="ru-RU"/>
        </w:rPr>
        <w:t>Профилактика астенопии. Соблюдение правил гигиены зрения, включая рациональный режим труда и отдыха, способствует снижению выраженности симптомов зрительного утомления (астенопии), что особенно актуально в условиях интенсивной визуальной нагрузки, характерной для современного информационного общества.</w:t>
      </w:r>
    </w:p>
    <w:p w:rsidR="00D30AE7" w:rsidRPr="00D30AE7" w:rsidRDefault="00D30AE7" w:rsidP="00D30AE7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ind w:left="0"/>
        <w:rPr>
          <w:rFonts w:ascii="Gilroy" w:eastAsia="Times New Roman" w:hAnsi="Gilroy" w:cs="Times New Roman"/>
          <w:sz w:val="24"/>
          <w:szCs w:val="24"/>
          <w:lang w:eastAsia="ru-RU"/>
        </w:rPr>
      </w:pPr>
      <w:r w:rsidRPr="00D30AE7">
        <w:rPr>
          <w:rFonts w:ascii="Gilroy" w:eastAsia="Times New Roman" w:hAnsi="Gilroy" w:cs="Times New Roman"/>
          <w:sz w:val="24"/>
          <w:szCs w:val="24"/>
          <w:lang w:eastAsia="ru-RU"/>
        </w:rPr>
        <w:t xml:space="preserve">Поддержание гомеостаза глазной поверхности. Регулярное выполнение гигиенических процедур способствует сохранению стабильности </w:t>
      </w:r>
      <w:proofErr w:type="spellStart"/>
      <w:r w:rsidRPr="00D30AE7">
        <w:rPr>
          <w:rFonts w:ascii="Gilroy" w:eastAsia="Times New Roman" w:hAnsi="Gilroy" w:cs="Times New Roman"/>
          <w:sz w:val="24"/>
          <w:szCs w:val="24"/>
          <w:lang w:eastAsia="ru-RU"/>
        </w:rPr>
        <w:t>прекорнеальной</w:t>
      </w:r>
      <w:proofErr w:type="spellEnd"/>
      <w:r w:rsidRPr="00D30AE7">
        <w:rPr>
          <w:rFonts w:ascii="Gilroy" w:eastAsia="Times New Roman" w:hAnsi="Gilroy" w:cs="Times New Roman"/>
          <w:sz w:val="24"/>
          <w:szCs w:val="24"/>
          <w:lang w:eastAsia="ru-RU"/>
        </w:rPr>
        <w:t xml:space="preserve"> слезной пленки, играющей ключевую роль в защите и питании роговицы, а также в обеспечении оптимальных условий для преломления света.</w:t>
      </w:r>
    </w:p>
    <w:p w:rsidR="00D30AE7" w:rsidRPr="00D30AE7" w:rsidRDefault="00D30AE7" w:rsidP="00D30AE7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ind w:left="0"/>
        <w:rPr>
          <w:rFonts w:ascii="Gilroy" w:eastAsia="Times New Roman" w:hAnsi="Gilroy" w:cs="Times New Roman"/>
          <w:sz w:val="24"/>
          <w:szCs w:val="24"/>
          <w:lang w:eastAsia="ru-RU"/>
        </w:rPr>
      </w:pPr>
      <w:r w:rsidRPr="00D30AE7">
        <w:rPr>
          <w:rFonts w:ascii="Gilroy" w:eastAsia="Times New Roman" w:hAnsi="Gilroy" w:cs="Times New Roman"/>
          <w:sz w:val="24"/>
          <w:szCs w:val="24"/>
          <w:lang w:eastAsia="ru-RU"/>
        </w:rPr>
        <w:t>Профилактика инфекционных осложнений. В контексте общей гигиены организма, уход за глазами минимизирует риск обсеменения патогенными микроорганизмами и снижает вероятность развития локальных и системных инфекционных процессов.</w:t>
      </w:r>
    </w:p>
    <w:p w:rsidR="00D30AE7" w:rsidRPr="00D30AE7" w:rsidRDefault="00D30AE7" w:rsidP="00D30AE7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ind w:left="0"/>
        <w:rPr>
          <w:rFonts w:ascii="Gilroy" w:eastAsia="Times New Roman" w:hAnsi="Gilroy" w:cs="Times New Roman"/>
          <w:sz w:val="24"/>
          <w:szCs w:val="24"/>
          <w:lang w:eastAsia="ru-RU"/>
        </w:rPr>
      </w:pPr>
      <w:r w:rsidRPr="00D30AE7">
        <w:rPr>
          <w:rFonts w:ascii="Gilroy" w:eastAsia="Times New Roman" w:hAnsi="Gilroy" w:cs="Times New Roman"/>
          <w:sz w:val="24"/>
          <w:szCs w:val="24"/>
          <w:lang w:eastAsia="ru-RU"/>
        </w:rPr>
        <w:t>Сохранение функциональной активности вспомогательного аппарата глаза. Гигиенические мероприятия способствуют поддержанию нормального функционирования век, ресниц и слезных желез, обеспечивающих защиту и увлажнение глазной поверхности.</w:t>
      </w:r>
    </w:p>
    <w:p w:rsidR="00D30AE7" w:rsidRPr="00D30AE7" w:rsidRDefault="00D30AE7" w:rsidP="00D30AE7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ind w:left="0"/>
        <w:rPr>
          <w:rFonts w:ascii="Gilroy" w:eastAsia="Times New Roman" w:hAnsi="Gilroy" w:cs="Times New Roman"/>
          <w:sz w:val="24"/>
          <w:szCs w:val="24"/>
          <w:lang w:eastAsia="ru-RU"/>
        </w:rPr>
      </w:pPr>
      <w:r w:rsidRPr="00D30AE7">
        <w:rPr>
          <w:rFonts w:ascii="Gilroy" w:eastAsia="Times New Roman" w:hAnsi="Gilroy" w:cs="Times New Roman"/>
          <w:sz w:val="24"/>
          <w:szCs w:val="24"/>
          <w:lang w:eastAsia="ru-RU"/>
        </w:rPr>
        <w:lastRenderedPageBreak/>
        <w:t xml:space="preserve">Замедление процессов возрастной дегенерации. Комплексный подход к гигиене зрения, включающий защиту от ультрафиолетового излучения и </w:t>
      </w:r>
      <w:proofErr w:type="spellStart"/>
      <w:r w:rsidRPr="00D30AE7">
        <w:rPr>
          <w:rFonts w:ascii="Gilroy" w:eastAsia="Times New Roman" w:hAnsi="Gilroy" w:cs="Times New Roman"/>
          <w:sz w:val="24"/>
          <w:szCs w:val="24"/>
          <w:lang w:eastAsia="ru-RU"/>
        </w:rPr>
        <w:t>оксидативного</w:t>
      </w:r>
      <w:proofErr w:type="spellEnd"/>
      <w:r w:rsidRPr="00D30AE7">
        <w:rPr>
          <w:rFonts w:ascii="Gilroy" w:eastAsia="Times New Roman" w:hAnsi="Gilroy" w:cs="Times New Roman"/>
          <w:sz w:val="24"/>
          <w:szCs w:val="24"/>
          <w:lang w:eastAsia="ru-RU"/>
        </w:rPr>
        <w:t xml:space="preserve"> стресса, может способствовать замедлению развития возрастных изменений структур глаза, таких как катаракта и </w:t>
      </w:r>
      <w:proofErr w:type="spellStart"/>
      <w:r w:rsidRPr="00D30AE7">
        <w:rPr>
          <w:rFonts w:ascii="Gilroy" w:eastAsia="Times New Roman" w:hAnsi="Gilroy" w:cs="Times New Roman"/>
          <w:sz w:val="24"/>
          <w:szCs w:val="24"/>
          <w:lang w:eastAsia="ru-RU"/>
        </w:rPr>
        <w:t>макулярная</w:t>
      </w:r>
      <w:proofErr w:type="spellEnd"/>
      <w:r w:rsidRPr="00D30AE7">
        <w:rPr>
          <w:rFonts w:ascii="Gilroy" w:eastAsia="Times New Roman" w:hAnsi="Gilroy" w:cs="Times New Roman"/>
          <w:sz w:val="24"/>
          <w:szCs w:val="24"/>
          <w:lang w:eastAsia="ru-RU"/>
        </w:rPr>
        <w:t xml:space="preserve"> дегенерация.</w:t>
      </w:r>
    </w:p>
    <w:p w:rsidR="00D30AE7" w:rsidRPr="00D30AE7" w:rsidRDefault="00D30AE7" w:rsidP="00D30AE7">
      <w:pPr>
        <w:shd w:val="clear" w:color="auto" w:fill="FFFFFF"/>
        <w:spacing w:after="225" w:line="240" w:lineRule="auto"/>
        <w:rPr>
          <w:rFonts w:ascii="Gilroy" w:eastAsia="Times New Roman" w:hAnsi="Gilroy" w:cs="Times New Roman"/>
          <w:sz w:val="23"/>
          <w:szCs w:val="23"/>
          <w:lang w:eastAsia="ru-RU"/>
        </w:rPr>
      </w:pPr>
      <w:r w:rsidRPr="00D30AE7">
        <w:rPr>
          <w:rFonts w:ascii="Gilroy" w:eastAsia="Times New Roman" w:hAnsi="Gilroy" w:cs="Times New Roman"/>
          <w:sz w:val="23"/>
          <w:szCs w:val="23"/>
          <w:lang w:eastAsia="ru-RU"/>
        </w:rPr>
        <w:t>Мы перечислили только основные пункты, которые связаны с необходимостью регулярной гигиены глаз. Их намного больше и это говорит о ее чрезвычайной важности.</w:t>
      </w:r>
    </w:p>
    <w:p w:rsidR="00D30AE7" w:rsidRPr="00D30AE7" w:rsidRDefault="00D30AE7" w:rsidP="00D30AE7">
      <w:pPr>
        <w:shd w:val="clear" w:color="auto" w:fill="FFFFFF"/>
        <w:spacing w:after="0" w:line="240" w:lineRule="auto"/>
        <w:rPr>
          <w:rFonts w:ascii="Gilroy" w:eastAsia="Times New Roman" w:hAnsi="Gilroy" w:cs="Times New Roman"/>
          <w:sz w:val="2"/>
          <w:szCs w:val="2"/>
          <w:lang w:eastAsia="ru-RU"/>
        </w:rPr>
      </w:pPr>
      <w:r w:rsidRPr="00D30AE7">
        <w:rPr>
          <w:rFonts w:ascii="Courier New" w:eastAsia="Times New Roman" w:hAnsi="Courier New" w:cs="Courier New"/>
          <w:sz w:val="2"/>
          <w:szCs w:val="2"/>
          <w:lang w:eastAsia="ru-RU"/>
        </w:rPr>
        <w:t>Как правильно соблюдать гигиену глаз?</w:t>
      </w:r>
    </w:p>
    <w:p w:rsidR="00D30AE7" w:rsidRPr="00D30AE7" w:rsidRDefault="00D30AE7" w:rsidP="00D30AE7">
      <w:pPr>
        <w:shd w:val="clear" w:color="auto" w:fill="FFFFFF"/>
        <w:spacing w:after="450" w:line="240" w:lineRule="auto"/>
        <w:outlineLvl w:val="1"/>
        <w:rPr>
          <w:rFonts w:ascii="Gilroy" w:eastAsia="Times New Roman" w:hAnsi="Gilroy" w:cs="Times New Roman"/>
          <w:b/>
          <w:bCs/>
          <w:sz w:val="45"/>
          <w:szCs w:val="45"/>
          <w:lang w:eastAsia="ru-RU"/>
        </w:rPr>
      </w:pPr>
      <w:r w:rsidRPr="00D30AE7">
        <w:rPr>
          <w:rFonts w:ascii="Gilroy" w:eastAsia="Times New Roman" w:hAnsi="Gilroy" w:cs="Times New Roman"/>
          <w:b/>
          <w:bCs/>
          <w:sz w:val="45"/>
          <w:szCs w:val="45"/>
          <w:lang w:eastAsia="ru-RU"/>
        </w:rPr>
        <w:t>Как правильно соблюдать гигиену глаз?</w:t>
      </w:r>
    </w:p>
    <w:p w:rsidR="00D30AE7" w:rsidRPr="00D30AE7" w:rsidRDefault="00D30AE7" w:rsidP="00D30AE7">
      <w:pPr>
        <w:shd w:val="clear" w:color="auto" w:fill="FFFFFF"/>
        <w:spacing w:after="225" w:line="240" w:lineRule="auto"/>
        <w:rPr>
          <w:rFonts w:ascii="Gilroy" w:eastAsia="Times New Roman" w:hAnsi="Gilroy" w:cs="Times New Roman"/>
          <w:sz w:val="23"/>
          <w:szCs w:val="23"/>
          <w:lang w:eastAsia="ru-RU"/>
        </w:rPr>
      </w:pPr>
      <w:r w:rsidRPr="00D30AE7">
        <w:rPr>
          <w:rFonts w:ascii="Gilroy" w:eastAsia="Times New Roman" w:hAnsi="Gilroy" w:cs="Times New Roman"/>
          <w:sz w:val="23"/>
          <w:szCs w:val="23"/>
          <w:lang w:eastAsia="ru-RU"/>
        </w:rPr>
        <w:t>Здоровье зрительной системы зависит от многих факторов, среди которых важное место занимает гигиена глаз, а именно:</w:t>
      </w:r>
    </w:p>
    <w:p w:rsidR="00D30AE7" w:rsidRPr="00D30AE7" w:rsidRDefault="00D30AE7" w:rsidP="00D30AE7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0"/>
        <w:rPr>
          <w:rFonts w:ascii="Gilroy" w:eastAsia="Times New Roman" w:hAnsi="Gilroy" w:cs="Times New Roman"/>
          <w:sz w:val="24"/>
          <w:szCs w:val="24"/>
          <w:lang w:eastAsia="ru-RU"/>
        </w:rPr>
      </w:pPr>
      <w:r w:rsidRPr="00D30AE7">
        <w:rPr>
          <w:rFonts w:ascii="Gilroy" w:eastAsia="Times New Roman" w:hAnsi="Gilroy" w:cs="Times New Roman"/>
          <w:sz w:val="24"/>
          <w:szCs w:val="24"/>
          <w:lang w:eastAsia="ru-RU"/>
        </w:rPr>
        <w:t>Поддержание гигиены рук. Перед любым контактом с областью глаз необходимо тщательно вымыть руки с использованием антибактериального мыла;</w:t>
      </w:r>
    </w:p>
    <w:p w:rsidR="00D30AE7" w:rsidRPr="00D30AE7" w:rsidRDefault="00D30AE7" w:rsidP="00D30AE7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0"/>
        <w:rPr>
          <w:rFonts w:ascii="Gilroy" w:eastAsia="Times New Roman" w:hAnsi="Gilroy" w:cs="Times New Roman"/>
          <w:sz w:val="24"/>
          <w:szCs w:val="24"/>
          <w:lang w:eastAsia="ru-RU"/>
        </w:rPr>
      </w:pPr>
      <w:r w:rsidRPr="00D30AE7">
        <w:rPr>
          <w:rFonts w:ascii="Gilroy" w:eastAsia="Times New Roman" w:hAnsi="Gilroy" w:cs="Times New Roman"/>
          <w:sz w:val="24"/>
          <w:szCs w:val="24"/>
          <w:lang w:eastAsia="ru-RU"/>
        </w:rPr>
        <w:t xml:space="preserve">Рациональное использование косметических средств. При нанесении декоративной косметики следует отдавать предпочтение </w:t>
      </w:r>
      <w:proofErr w:type="spellStart"/>
      <w:r w:rsidRPr="00D30AE7">
        <w:rPr>
          <w:rFonts w:ascii="Gilroy" w:eastAsia="Times New Roman" w:hAnsi="Gilroy" w:cs="Times New Roman"/>
          <w:sz w:val="24"/>
          <w:szCs w:val="24"/>
          <w:lang w:eastAsia="ru-RU"/>
        </w:rPr>
        <w:t>гипоаллергенным</w:t>
      </w:r>
      <w:proofErr w:type="spellEnd"/>
      <w:r w:rsidRPr="00D30AE7">
        <w:rPr>
          <w:rFonts w:ascii="Gilroy" w:eastAsia="Times New Roman" w:hAnsi="Gilroy" w:cs="Times New Roman"/>
          <w:sz w:val="24"/>
          <w:szCs w:val="24"/>
          <w:lang w:eastAsia="ru-RU"/>
        </w:rPr>
        <w:t xml:space="preserve"> продуктам, прошедшим офтальмологический контроль;</w:t>
      </w:r>
    </w:p>
    <w:p w:rsidR="00D30AE7" w:rsidRPr="00D30AE7" w:rsidRDefault="00D30AE7" w:rsidP="00D30AE7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0"/>
        <w:rPr>
          <w:rFonts w:ascii="Gilroy" w:eastAsia="Times New Roman" w:hAnsi="Gilroy" w:cs="Times New Roman"/>
          <w:sz w:val="24"/>
          <w:szCs w:val="24"/>
          <w:lang w:eastAsia="ru-RU"/>
        </w:rPr>
      </w:pPr>
      <w:r w:rsidRPr="00D30AE7">
        <w:rPr>
          <w:rFonts w:ascii="Gilroy" w:eastAsia="Times New Roman" w:hAnsi="Gilroy" w:cs="Times New Roman"/>
          <w:sz w:val="24"/>
          <w:szCs w:val="24"/>
          <w:lang w:eastAsia="ru-RU"/>
        </w:rPr>
        <w:t>Оптимизация режима зрительных нагрузок. Рекомендуется придерживаться правила "20-20-20": каждые 20 минут работы с близко расположенными объектами необходимо делать 20-секундный перерыв, фокусируя взгляд на предмете, находящемся на расстоянии не менее 20 футов (около 6 метров);</w:t>
      </w:r>
    </w:p>
    <w:p w:rsidR="00D30AE7" w:rsidRPr="00D30AE7" w:rsidRDefault="00D30AE7" w:rsidP="00D30AE7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0"/>
        <w:rPr>
          <w:rFonts w:ascii="Gilroy" w:eastAsia="Times New Roman" w:hAnsi="Gilroy" w:cs="Times New Roman"/>
          <w:sz w:val="24"/>
          <w:szCs w:val="24"/>
          <w:lang w:eastAsia="ru-RU"/>
        </w:rPr>
      </w:pPr>
      <w:r w:rsidRPr="00D30AE7">
        <w:rPr>
          <w:rFonts w:ascii="Gilroy" w:eastAsia="Times New Roman" w:hAnsi="Gilroy" w:cs="Times New Roman"/>
          <w:sz w:val="24"/>
          <w:szCs w:val="24"/>
          <w:lang w:eastAsia="ru-RU"/>
        </w:rPr>
        <w:t xml:space="preserve">Адекватная гидратация глазной поверхности. В условиях повышенной зрительной нагрузки или при нахождении в помещениях с пониженной влажностью рекомендуется использование офтальмологических </w:t>
      </w:r>
      <w:proofErr w:type="spellStart"/>
      <w:r w:rsidRPr="00D30AE7">
        <w:rPr>
          <w:rFonts w:ascii="Gilroy" w:eastAsia="Times New Roman" w:hAnsi="Gilroy" w:cs="Times New Roman"/>
          <w:sz w:val="24"/>
          <w:szCs w:val="24"/>
          <w:lang w:eastAsia="ru-RU"/>
        </w:rPr>
        <w:t>лубрикантов</w:t>
      </w:r>
      <w:proofErr w:type="spellEnd"/>
      <w:r w:rsidRPr="00D30AE7">
        <w:rPr>
          <w:rFonts w:ascii="Gilroy" w:eastAsia="Times New Roman" w:hAnsi="Gilroy" w:cs="Times New Roman"/>
          <w:sz w:val="24"/>
          <w:szCs w:val="24"/>
          <w:lang w:eastAsia="ru-RU"/>
        </w:rPr>
        <w:t xml:space="preserve"> (искусственных слез) для поддержания стабильности </w:t>
      </w:r>
      <w:proofErr w:type="spellStart"/>
      <w:r w:rsidRPr="00D30AE7">
        <w:rPr>
          <w:rFonts w:ascii="Gilroy" w:eastAsia="Times New Roman" w:hAnsi="Gilroy" w:cs="Times New Roman"/>
          <w:sz w:val="24"/>
          <w:szCs w:val="24"/>
          <w:lang w:eastAsia="ru-RU"/>
        </w:rPr>
        <w:t>прекорнеальной</w:t>
      </w:r>
      <w:proofErr w:type="spellEnd"/>
      <w:r w:rsidRPr="00D30AE7">
        <w:rPr>
          <w:rFonts w:ascii="Gilroy" w:eastAsia="Times New Roman" w:hAnsi="Gilroy" w:cs="Times New Roman"/>
          <w:sz w:val="24"/>
          <w:szCs w:val="24"/>
          <w:lang w:eastAsia="ru-RU"/>
        </w:rPr>
        <w:t xml:space="preserve"> слезной пленки;</w:t>
      </w:r>
    </w:p>
    <w:p w:rsidR="00D30AE7" w:rsidRPr="00D30AE7" w:rsidRDefault="00D30AE7" w:rsidP="00D30AE7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0"/>
        <w:rPr>
          <w:rFonts w:ascii="Gilroy" w:eastAsia="Times New Roman" w:hAnsi="Gilroy" w:cs="Times New Roman"/>
          <w:sz w:val="24"/>
          <w:szCs w:val="24"/>
          <w:lang w:eastAsia="ru-RU"/>
        </w:rPr>
      </w:pPr>
      <w:r w:rsidRPr="00D30AE7">
        <w:rPr>
          <w:rFonts w:ascii="Gilroy" w:eastAsia="Times New Roman" w:hAnsi="Gilroy" w:cs="Times New Roman"/>
          <w:sz w:val="24"/>
          <w:szCs w:val="24"/>
          <w:lang w:eastAsia="ru-RU"/>
        </w:rPr>
        <w:t xml:space="preserve">Защита от ультрафиолетового излучения. При нахождении на открытом воздухе, особенно в условиях повышенной инсоляции, необходимо использовать солнцезащитные очки с фильтрами, блокирующими </w:t>
      </w:r>
      <w:proofErr w:type="gramStart"/>
      <w:r w:rsidRPr="00D30AE7">
        <w:rPr>
          <w:rFonts w:ascii="Gilroy" w:eastAsia="Times New Roman" w:hAnsi="Gilroy" w:cs="Times New Roman"/>
          <w:sz w:val="24"/>
          <w:szCs w:val="24"/>
          <w:lang w:eastAsia="ru-RU"/>
        </w:rPr>
        <w:t>УФ-А</w:t>
      </w:r>
      <w:proofErr w:type="gramEnd"/>
      <w:r w:rsidRPr="00D30AE7">
        <w:rPr>
          <w:rFonts w:ascii="Gilroy" w:eastAsia="Times New Roman" w:hAnsi="Gilroy" w:cs="Times New Roman"/>
          <w:sz w:val="24"/>
          <w:szCs w:val="24"/>
          <w:lang w:eastAsia="ru-RU"/>
        </w:rPr>
        <w:t xml:space="preserve"> и УФ-Б лучи;</w:t>
      </w:r>
    </w:p>
    <w:p w:rsidR="00D30AE7" w:rsidRPr="00D30AE7" w:rsidRDefault="00D30AE7" w:rsidP="00D30AE7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0"/>
        <w:rPr>
          <w:rFonts w:ascii="Gilroy" w:eastAsia="Times New Roman" w:hAnsi="Gilroy" w:cs="Times New Roman"/>
          <w:sz w:val="24"/>
          <w:szCs w:val="24"/>
          <w:lang w:eastAsia="ru-RU"/>
        </w:rPr>
      </w:pPr>
      <w:r w:rsidRPr="00D30AE7">
        <w:rPr>
          <w:rFonts w:ascii="Gilroy" w:eastAsia="Times New Roman" w:hAnsi="Gilroy" w:cs="Times New Roman"/>
          <w:sz w:val="24"/>
          <w:szCs w:val="24"/>
          <w:lang w:eastAsia="ru-RU"/>
        </w:rPr>
        <w:t>Оптимизация рабочего места. Организация эргономичного рабочего пространства с учетом правильного расположения источников освещения и дисплеев электронных устройств способствует снижению зрительного напряжения;</w:t>
      </w:r>
    </w:p>
    <w:p w:rsidR="00D30AE7" w:rsidRPr="00D30AE7" w:rsidRDefault="00D30AE7" w:rsidP="00D30AE7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0"/>
        <w:rPr>
          <w:rFonts w:ascii="Gilroy" w:eastAsia="Times New Roman" w:hAnsi="Gilroy" w:cs="Times New Roman"/>
          <w:sz w:val="24"/>
          <w:szCs w:val="24"/>
          <w:lang w:eastAsia="ru-RU"/>
        </w:rPr>
      </w:pPr>
      <w:r w:rsidRPr="00D30AE7">
        <w:rPr>
          <w:rFonts w:ascii="Gilroy" w:eastAsia="Times New Roman" w:hAnsi="Gilroy" w:cs="Times New Roman"/>
          <w:sz w:val="24"/>
          <w:szCs w:val="24"/>
          <w:lang w:eastAsia="ru-RU"/>
        </w:rPr>
        <w:t>Регулярные офтальмологические осмотры. Профилактические осмотры у офтальмолога рекомендуется проходить не реже одного раза в год, даже при отсутствии явных симптомов. </w:t>
      </w:r>
    </w:p>
    <w:bookmarkEnd w:id="0"/>
    <w:p w:rsidR="004F4268" w:rsidRPr="00D30AE7" w:rsidRDefault="004F4268"/>
    <w:sectPr w:rsidR="004F4268" w:rsidRPr="00D30AE7" w:rsidSect="00F359A6">
      <w:pgSz w:w="11906" w:h="16838" w:code="9"/>
      <w:pgMar w:top="720" w:right="851" w:bottom="1134" w:left="1701" w:header="1134" w:footer="1134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ilro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B462A"/>
    <w:multiLevelType w:val="multilevel"/>
    <w:tmpl w:val="E946E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CC4004"/>
    <w:multiLevelType w:val="multilevel"/>
    <w:tmpl w:val="16F03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AE7"/>
    <w:rsid w:val="004F4268"/>
    <w:rsid w:val="00D30AE7"/>
    <w:rsid w:val="00F3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E9DE18-9D71-435F-8179-62D41D6E3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2026-08-06T10:45:00Z</dcterms:created>
  <dcterms:modified xsi:type="dcterms:W3CDTF">2026-08-06T10:46:00Z</dcterms:modified>
</cp:coreProperties>
</file>