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rFonts w:ascii="Verdana" w:hAnsi="Verdana"/>
          <w:b/>
          <w:bCs/>
          <w:i/>
          <w:iCs/>
          <w:color w:val="FF0000"/>
          <w:u w:val="single"/>
          <w:bdr w:val="none" w:sz="0" w:space="0" w:color="auto" w:frame="1"/>
        </w:rPr>
        <w:t>Сведения о расходовании финансовых и материальных ср</w:t>
      </w:r>
      <w:bookmarkStart w:id="0" w:name="_GoBack"/>
      <w:bookmarkEnd w:id="0"/>
      <w:r>
        <w:rPr>
          <w:rFonts w:ascii="Verdana" w:hAnsi="Verdana"/>
          <w:b/>
          <w:bCs/>
          <w:i/>
          <w:iCs/>
          <w:color w:val="FF0000"/>
          <w:u w:val="single"/>
          <w:bdr w:val="none" w:sz="0" w:space="0" w:color="auto" w:frame="1"/>
        </w:rPr>
        <w:t>едств: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b/>
          <w:bCs/>
          <w:i/>
          <w:iCs/>
          <w:color w:val="212529"/>
          <w:bdr w:val="none" w:sz="0" w:space="0" w:color="auto" w:frame="1"/>
        </w:rPr>
        <w:t>Источники расходования средств: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Расходование бюджетных средств ОУ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Объем расходованных средств:</w:t>
      </w:r>
    </w:p>
    <w:p w:rsidR="009266FC" w:rsidRDefault="009266FC" w:rsidP="009266FC">
      <w:pPr>
        <w:pStyle w:val="a3"/>
        <w:shd w:val="clear" w:color="auto" w:fill="FFFFFF"/>
        <w:spacing w:before="150" w:beforeAutospacing="0" w:after="15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Структура расходов: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 xml:space="preserve">211 - Заработная плата (оплата труда по ЕТС всех сотрудников ОУ, учитывая тарифный и </w:t>
      </w:r>
      <w:proofErr w:type="spellStart"/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надтарифный</w:t>
      </w:r>
      <w:proofErr w:type="spellEnd"/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 xml:space="preserve"> фонд, выходное пособие);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212 - Прочие выплаты (командировки и служебные разъезды, повышение квалификации педагогических работников);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213 - Начисления на оплату труда;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221 - Оплата услуг связи;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226 - Прочие услуги;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310 - Увеличение стоимости основных средств (учебное оборудование; мебель; приобретение наглядных пособий, игрушек и спортинвентаря; учебные расходы: канцелярские товары, приобретение методической литературы);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340 - Увеличение стоимости материальных запасов (приобретение продуктов питания, медикаментов, строительных материалов, ГСМ, канцтоваров, запчастей к оборудованию).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Содержание и развитие материально-технической базы ОУ за счет средств муниципального бюджета: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211 - Заработная плата;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213 - Начисления на оплату труда;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223 - Коммунальные услуги;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225 - Услуги по содержанию имущества;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290 - Прочие расходы;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310 - Увеличение стоимости основных средств (приобретение мягкого инвентаря, оборудования);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340 - Увеличение стоимости материальных запасов (расходы на приобретение медикаментов, прочие расходные материалы и предметы).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Органы местного самоуправления вправе осуществлять дополнительное финансирование ОУ в соответствии со своими решениями и нормативными актами.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Социальные услуги за счет средств местного бюджета: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310 - Увеличение стоимости основных средств (приобретение учебного, оборудования, учебников, мебели);</w:t>
      </w:r>
    </w:p>
    <w:p w:rsidR="009266FC" w:rsidRDefault="009266FC" w:rsidP="009266FC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bCs/>
          <w:i/>
          <w:iCs/>
          <w:color w:val="555555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i/>
          <w:iCs/>
          <w:color w:val="212529"/>
          <w:sz w:val="27"/>
          <w:szCs w:val="27"/>
          <w:bdr w:val="none" w:sz="0" w:space="0" w:color="auto" w:frame="1"/>
          <w:shd w:val="clear" w:color="auto" w:fill="FFFFFF"/>
        </w:rPr>
        <w:t>340 - Увеличение стоимости материальных запасов (уголь, дрова дизтопливо и пр.).</w:t>
      </w:r>
    </w:p>
    <w:p w:rsidR="0080772E" w:rsidRDefault="009266FC"/>
    <w:sectPr w:rsidR="0080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6E"/>
    <w:rsid w:val="00764DD8"/>
    <w:rsid w:val="007B6A0B"/>
    <w:rsid w:val="009266FC"/>
    <w:rsid w:val="00C20C6E"/>
    <w:rsid w:val="00F47D81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2023-02-28T10:16:00Z</dcterms:created>
  <dcterms:modified xsi:type="dcterms:W3CDTF">2023-02-28T10:17:00Z</dcterms:modified>
</cp:coreProperties>
</file>