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BDD" w:rsidRPr="00B81BDD" w:rsidRDefault="00B81BDD" w:rsidP="00B81BDD">
      <w:pPr>
        <w:jc w:val="center"/>
        <w:rPr>
          <w:rFonts w:ascii="Times New Roman" w:eastAsia="Calibri" w:hAnsi="Times New Roman" w:cs="Times New Roman"/>
          <w:b/>
        </w:rPr>
      </w:pPr>
      <w:r w:rsidRPr="00B81BDD">
        <w:rPr>
          <w:rFonts w:ascii="Times New Roman" w:eastAsia="Calibri" w:hAnsi="Times New Roman" w:cs="Times New Roman"/>
          <w:b/>
        </w:rPr>
        <w:t xml:space="preserve">МУНИЦИПАЛЬНОЕ ДОШКОЛЬНОЕ ОБРАЗОВАТЕЛЬНОЕ УЧРЕЖДЕНИЕ ДЖАНКОЙСКОГО РАЙОНА РЕСПУБЛИКИ КРЫМ </w:t>
      </w:r>
    </w:p>
    <w:p w:rsidR="00B81BDD" w:rsidRPr="00B81BDD" w:rsidRDefault="00B81BDD" w:rsidP="00B81BDD">
      <w:pPr>
        <w:jc w:val="center"/>
        <w:rPr>
          <w:rFonts w:ascii="Times New Roman" w:eastAsia="Calibri" w:hAnsi="Times New Roman" w:cs="Times New Roman"/>
          <w:b/>
        </w:rPr>
      </w:pPr>
      <w:r w:rsidRPr="00B81BDD">
        <w:rPr>
          <w:rFonts w:ascii="Times New Roman" w:eastAsia="Calibri" w:hAnsi="Times New Roman" w:cs="Times New Roman"/>
          <w:b/>
        </w:rPr>
        <w:t>МДОУ «ВОЛЬНОВСКИЙ ДЕТСКИЙ САД «ИВУШКА»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АНАЛИТИЧЕСКАЯ СПРАВКА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по итогам педагогической диагностики (мониторинга) индивидуального развития воспитанников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 соответствии с  основной общеобразовательной программой дошкольного образования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МДОУ «Вольновский детский сад «Ивушка»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на апрель 2024</w:t>
      </w:r>
      <w:r w:rsidRPr="00B81BD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г.</w:t>
      </w:r>
    </w:p>
    <w:p w:rsidR="00B81BDD" w:rsidRPr="00B81BDD" w:rsidRDefault="00B81BDD" w:rsidP="00B81B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                                      </w:t>
      </w:r>
      <w:r w:rsidRPr="00B81B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                                                       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        </w:t>
      </w:r>
    </w:p>
    <w:p w:rsidR="00B81BDD" w:rsidRPr="00B81BDD" w:rsidRDefault="00B81BDD" w:rsidP="00B81B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                                                                                     </w:t>
      </w:r>
      <w:r w:rsidRPr="00B81BD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1 часть – вводная</w:t>
      </w:r>
    </w:p>
    <w:p w:rsidR="00B81BDD" w:rsidRPr="00B81BDD" w:rsidRDefault="00B81BDD" w:rsidP="00B81BDD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Характеристика групп: </w:t>
      </w:r>
    </w:p>
    <w:p w:rsidR="00B81BDD" w:rsidRPr="00B81BDD" w:rsidRDefault="00B81BDD" w:rsidP="00B81BDD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</w:pPr>
      <w:r w:rsidRPr="00B81BDD">
        <w:rPr>
          <w:rFonts w:ascii="Times New Roman" w:eastAsia="Times New Roman" w:hAnsi="Times New Roman" w:cs="Times New Roman"/>
          <w:bCs/>
          <w:sz w:val="28"/>
          <w:szCs w:val="24"/>
          <w:u w:val="single"/>
          <w:lang w:eastAsia="ru-RU"/>
        </w:rPr>
        <w:t>возрастные группы общеразвивающей  направленности:</w:t>
      </w:r>
    </w:p>
    <w:p w:rsidR="00B81BDD" w:rsidRPr="00B81BDD" w:rsidRDefault="00B81BDD" w:rsidP="00B81B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-разновозрастная ранняя- 1 младшая  группа «Непоседы» - 1,5-3 лет;</w:t>
      </w:r>
    </w:p>
    <w:p w:rsidR="00B81BDD" w:rsidRPr="00B81BDD" w:rsidRDefault="00B81BDD" w:rsidP="00B81B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-2 младшая  группа «Ромашка» - 3-4 лет;</w:t>
      </w:r>
    </w:p>
    <w:p w:rsidR="00B81BDD" w:rsidRPr="00B81BDD" w:rsidRDefault="00B81BDD" w:rsidP="00B81B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-средняя группа «Капелька» - 4-5 лет;</w:t>
      </w:r>
    </w:p>
    <w:p w:rsidR="00B81BDD" w:rsidRPr="00B81BDD" w:rsidRDefault="00B81BDD" w:rsidP="00B81BD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-разновозрастная старшая-подготовительная группа «Солнышко» 5-7 лет.</w:t>
      </w:r>
    </w:p>
    <w:p w:rsidR="00B81BDD" w:rsidRPr="00B81BDD" w:rsidRDefault="00B81BDD" w:rsidP="00B81BDD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</w:t>
      </w:r>
    </w:p>
    <w:p w:rsidR="00B81BDD" w:rsidRPr="00B81BDD" w:rsidRDefault="00B81BDD" w:rsidP="00B81BDD">
      <w:pPr>
        <w:shd w:val="clear" w:color="auto" w:fill="FFFFFF"/>
        <w:spacing w:after="0"/>
        <w:ind w:left="720" w:hanging="360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            </w:t>
      </w:r>
      <w:r w:rsidRPr="00B81BDD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Наполняемость групп, количество диагностируемых в сентябре  воспитанников: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3973" w:tblpY="182"/>
        <w:tblW w:w="88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5797"/>
        <w:gridCol w:w="2126"/>
      </w:tblGrid>
      <w:tr w:rsidR="00B81BDD" w:rsidRPr="00B81BDD" w:rsidTr="00CE5D99">
        <w:trPr>
          <w:trHeight w:val="276"/>
        </w:trPr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5797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Возрастные</w:t>
            </w:r>
          </w:p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диагностируемых</w:t>
            </w:r>
          </w:p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детей</w:t>
            </w:r>
          </w:p>
        </w:tc>
      </w:tr>
      <w:tr w:rsidR="00B81BDD" w:rsidRPr="00B81BDD" w:rsidTr="00CE5D99">
        <w:trPr>
          <w:trHeight w:val="300"/>
        </w:trPr>
        <w:tc>
          <w:tcPr>
            <w:tcW w:w="974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BDD" w:rsidRPr="00B81BDD" w:rsidRDefault="00B81BDD" w:rsidP="00B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81BDD" w:rsidRPr="00B81BDD" w:rsidTr="00CE5D99">
        <w:trPr>
          <w:trHeight w:val="300"/>
        </w:trPr>
        <w:tc>
          <w:tcPr>
            <w:tcW w:w="974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BDD" w:rsidRPr="00B81BDD" w:rsidRDefault="00B81BDD" w:rsidP="00B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97" w:type="dxa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Разновозрастная ранняя- 1 младшая  группа «Непоседы»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1BDD" w:rsidRPr="00B81BDD" w:rsidRDefault="008E7826" w:rsidP="00B81B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</w:tr>
      <w:tr w:rsidR="00B81BDD" w:rsidRPr="00B81BDD" w:rsidTr="00CE5D99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BDD" w:rsidRPr="00B81BDD" w:rsidRDefault="00B81BDD" w:rsidP="00B81B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2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младшая  группа «Ромашка»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1BDD" w:rsidRPr="00B81BDD" w:rsidRDefault="008E7826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B81BDD" w:rsidRPr="00B81BDD" w:rsidTr="00CE5D99">
        <w:trPr>
          <w:trHeight w:val="300"/>
        </w:trPr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BDD" w:rsidRPr="00B81BDD" w:rsidRDefault="00B81BDD" w:rsidP="00B81B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группа «Капелька»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1BDD" w:rsidRPr="00B81BDD" w:rsidRDefault="008E7826" w:rsidP="00B81BDD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25</w:t>
            </w:r>
          </w:p>
        </w:tc>
      </w:tr>
      <w:tr w:rsidR="00B81BDD" w:rsidRPr="00B81BDD" w:rsidTr="00CE5D99">
        <w:trPr>
          <w:trHeight w:val="285"/>
        </w:trPr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BDD" w:rsidRPr="00B81BDD" w:rsidRDefault="00B81BDD" w:rsidP="00B81B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4</w:t>
            </w: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Разновозрастная старшая - подготовительная  группа  «Солнышко» (5-7 лет)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1BDD" w:rsidRPr="00B81BDD" w:rsidRDefault="008E7826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B81BDD" w:rsidRPr="00B81BDD" w:rsidTr="00CE5D99"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BDD" w:rsidRPr="00B81BDD" w:rsidRDefault="00B81BDD" w:rsidP="00B81B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81BDD" w:rsidRPr="00B81BDD" w:rsidRDefault="008E7826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99</w:t>
            </w:r>
            <w:bookmarkStart w:id="0" w:name="_GoBack"/>
            <w:bookmarkEnd w:id="0"/>
          </w:p>
        </w:tc>
      </w:tr>
      <w:tr w:rsidR="00B81BDD" w:rsidRPr="00B81BDD" w:rsidTr="00CE5D99">
        <w:tc>
          <w:tcPr>
            <w:tcW w:w="9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BDD" w:rsidRPr="00B81BDD" w:rsidRDefault="00B81BDD" w:rsidP="00B81B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79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процентном отношении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81BDD" w:rsidRPr="00B81BDD" w:rsidRDefault="00B81BDD" w:rsidP="00B81BD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B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</w:tr>
    </w:tbl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Цель: </w:t>
      </w: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Определить степень усвоения дошкольниками основной общеобразовательной  программы МДОУ и речевого развития детей групп компенсирующей направленности, согласно адаптированной образовательной программы МДОУ.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Мониторинг</w:t>
      </w: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</w:t>
      </w:r>
      <w:r w:rsidRPr="00B81BDD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образовательного процесса </w:t>
      </w: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осуществлялся   через отслеживание результатов освоения ООП ДО и АОП ДО. 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Мониторинг проводили: воспитатели МДОУ.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Система мониторинга включает пять образовательных областей: «Физическое развитие», «Познавательное развитие», «Речевое развитие», «Социально-коммуникативное развитие», «Художественно-эстетическое развитие».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ходе мониторинга заполнялись  таблицы индивидуального усвоения ребенком программного материала по всем образовательным областям.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pPr w:leftFromText="180" w:rightFromText="180" w:vertAnchor="text" w:horzAnchor="margin" w:tblpXSpec="center" w:tblpYSpec="center"/>
        <w:tblW w:w="11590" w:type="dxa"/>
        <w:tblLayout w:type="fixed"/>
        <w:tblLook w:val="04A0" w:firstRow="1" w:lastRow="0" w:firstColumn="1" w:lastColumn="0" w:noHBand="0" w:noVBand="1"/>
      </w:tblPr>
      <w:tblGrid>
        <w:gridCol w:w="2093"/>
        <w:gridCol w:w="567"/>
        <w:gridCol w:w="567"/>
        <w:gridCol w:w="567"/>
        <w:gridCol w:w="425"/>
        <w:gridCol w:w="567"/>
        <w:gridCol w:w="567"/>
        <w:gridCol w:w="567"/>
        <w:gridCol w:w="567"/>
        <w:gridCol w:w="567"/>
        <w:gridCol w:w="425"/>
        <w:gridCol w:w="567"/>
        <w:gridCol w:w="567"/>
        <w:gridCol w:w="284"/>
        <w:gridCol w:w="992"/>
        <w:gridCol w:w="851"/>
        <w:gridCol w:w="850"/>
      </w:tblGrid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497" w:type="dxa"/>
            <w:gridSpan w:val="16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Возрастные группы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20320</wp:posOffset>
                      </wp:positionV>
                      <wp:extent cx="1352550" cy="663575"/>
                      <wp:effectExtent l="0" t="0" r="19050" b="2222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352550" cy="6635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1.6pt" to="99.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" strokecolor="#4579b8 [3044]">
                      <o:lock v:ext="edit" shapetype="f"/>
                    </v:line>
                  </w:pict>
                </mc:Fallback>
              </mc:AlternateContent>
            </w:r>
            <w:r w:rsidRPr="00B81BDD">
              <w:rPr>
                <w:rFonts w:ascii="Times New Roman" w:eastAsia="Calibri" w:hAnsi="Times New Roman" w:cs="Times New Roman"/>
                <w:sz w:val="24"/>
              </w:rPr>
              <w:t>ОО</w:t>
            </w:r>
          </w:p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 xml:space="preserve">                 </w:t>
            </w:r>
          </w:p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 xml:space="preserve">                     уровень</w:t>
            </w:r>
          </w:p>
        </w:tc>
        <w:tc>
          <w:tcPr>
            <w:tcW w:w="1701" w:type="dxa"/>
            <w:gridSpan w:val="3"/>
          </w:tcPr>
          <w:p w:rsidR="00B81BDD" w:rsidRPr="00B81BDD" w:rsidRDefault="00B81BDD" w:rsidP="00B81BDD">
            <w:pPr>
              <w:ind w:right="-185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1 гр «Непоседы»</w:t>
            </w:r>
          </w:p>
        </w:tc>
        <w:tc>
          <w:tcPr>
            <w:tcW w:w="1559" w:type="dxa"/>
            <w:gridSpan w:val="3"/>
          </w:tcPr>
          <w:p w:rsidR="00B81BDD" w:rsidRPr="00B81BDD" w:rsidRDefault="00B81BDD" w:rsidP="00B81BDD">
            <w:pPr>
              <w:ind w:right="-185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 гр.</w:t>
            </w:r>
          </w:p>
          <w:p w:rsidR="00B81BDD" w:rsidRPr="00B81BDD" w:rsidRDefault="00B81BDD" w:rsidP="00B81BDD">
            <w:pPr>
              <w:ind w:right="-185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«Ромашка»</w:t>
            </w:r>
          </w:p>
        </w:tc>
        <w:tc>
          <w:tcPr>
            <w:tcW w:w="1701" w:type="dxa"/>
            <w:gridSpan w:val="3"/>
          </w:tcPr>
          <w:p w:rsidR="00B81BDD" w:rsidRPr="00B81BDD" w:rsidRDefault="00B81BDD" w:rsidP="00B81BDD">
            <w:pPr>
              <w:ind w:left="-31" w:right="-43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3 гр.</w:t>
            </w:r>
          </w:p>
          <w:p w:rsidR="00B81BDD" w:rsidRPr="00B81BDD" w:rsidRDefault="00B81BDD" w:rsidP="00B81BDD">
            <w:pPr>
              <w:ind w:left="-31" w:right="-43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«Капелька»</w:t>
            </w:r>
          </w:p>
        </w:tc>
        <w:tc>
          <w:tcPr>
            <w:tcW w:w="1559" w:type="dxa"/>
            <w:gridSpan w:val="3"/>
          </w:tcPr>
          <w:p w:rsidR="00B81BDD" w:rsidRPr="00B81BDD" w:rsidRDefault="00B81BDD" w:rsidP="00B81BDD">
            <w:pPr>
              <w:ind w:right="-134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4 гр.</w:t>
            </w:r>
          </w:p>
          <w:p w:rsidR="00B81BDD" w:rsidRPr="00B81BDD" w:rsidRDefault="00B81BDD" w:rsidP="00B81BDD">
            <w:pPr>
              <w:ind w:right="-134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«Солнышко»</w:t>
            </w:r>
          </w:p>
        </w:tc>
        <w:tc>
          <w:tcPr>
            <w:tcW w:w="2977" w:type="dxa"/>
            <w:gridSpan w:val="4"/>
            <w:tcBorders>
              <w:bottom w:val="nil"/>
              <w:right w:val="nil"/>
            </w:tcBorders>
          </w:tcPr>
          <w:p w:rsidR="00B81BDD" w:rsidRPr="00B81BDD" w:rsidRDefault="00B81BDD" w:rsidP="00B81BDD">
            <w:pPr>
              <w:tabs>
                <w:tab w:val="left" w:pos="525"/>
                <w:tab w:val="left" w:pos="1530"/>
                <w:tab w:val="center" w:pos="2160"/>
              </w:tabs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 xml:space="preserve">  </w:t>
            </w:r>
            <w:r w:rsidRPr="00B81BDD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ab/>
              <w:t xml:space="preserve">      Средняя</w:t>
            </w:r>
          </w:p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i/>
                <w:sz w:val="24"/>
                <w:szCs w:val="20"/>
              </w:rPr>
              <w:t xml:space="preserve"> по областям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В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ср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Н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ind w:left="12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В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ср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Н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В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ср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Н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В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ср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Н</w:t>
            </w:r>
          </w:p>
        </w:tc>
        <w:tc>
          <w:tcPr>
            <w:tcW w:w="284" w:type="dxa"/>
            <w:vMerge w:val="restart"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В</w:t>
            </w:r>
          </w:p>
        </w:tc>
        <w:tc>
          <w:tcPr>
            <w:tcW w:w="851" w:type="dxa"/>
          </w:tcPr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ср</w:t>
            </w:r>
          </w:p>
        </w:tc>
        <w:tc>
          <w:tcPr>
            <w:tcW w:w="850" w:type="dxa"/>
            <w:tcBorders>
              <w:right w:val="nil"/>
            </w:tcBorders>
          </w:tcPr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Н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Физическое развитие (%)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33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47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58,5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41,5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86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16,6</w:t>
            </w:r>
          </w:p>
        </w:tc>
        <w:tc>
          <w:tcPr>
            <w:tcW w:w="851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52,4</w:t>
            </w:r>
          </w:p>
        </w:tc>
        <w:tc>
          <w:tcPr>
            <w:tcW w:w="850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31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Познавательное развитие (%)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13,3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66,6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20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75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73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7,1</w:t>
            </w:r>
          </w:p>
        </w:tc>
        <w:tc>
          <w:tcPr>
            <w:tcW w:w="851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57,2</w:t>
            </w:r>
          </w:p>
        </w:tc>
        <w:tc>
          <w:tcPr>
            <w:tcW w:w="850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35,7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Речевое развитие</w:t>
            </w:r>
          </w:p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(%)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46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38,5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61,5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47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64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3,9</w:t>
            </w:r>
          </w:p>
        </w:tc>
        <w:tc>
          <w:tcPr>
            <w:tcW w:w="851" w:type="dxa"/>
          </w:tcPr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43,6</w:t>
            </w:r>
          </w:p>
        </w:tc>
        <w:tc>
          <w:tcPr>
            <w:tcW w:w="850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52,5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Социально-коммун. развитие (%)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34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13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75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25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14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58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28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78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22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13,9</w:t>
            </w:r>
          </w:p>
        </w:tc>
        <w:tc>
          <w:tcPr>
            <w:tcW w:w="851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59</w:t>
            </w:r>
          </w:p>
        </w:tc>
        <w:tc>
          <w:tcPr>
            <w:tcW w:w="850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27,1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Художественно-эст. развитие (%)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73,3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26,7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50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73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27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64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  <w:szCs w:val="20"/>
              </w:rPr>
              <w:t>36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5,1</w:t>
            </w:r>
          </w:p>
        </w:tc>
        <w:tc>
          <w:tcPr>
            <w:tcW w:w="851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60,5</w:t>
            </w:r>
          </w:p>
        </w:tc>
        <w:tc>
          <w:tcPr>
            <w:tcW w:w="850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34,4</w:t>
            </w:r>
          </w:p>
        </w:tc>
      </w:tr>
      <w:tr w:rsidR="00B81BDD" w:rsidRPr="00B81BDD" w:rsidTr="00CE5D99"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highlight w:val="lightGray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Средний итоговый  результат %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21,4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57,3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21,3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59,4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40,6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6,8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60,8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32,4</w:t>
            </w:r>
          </w:p>
        </w:tc>
        <w:tc>
          <w:tcPr>
            <w:tcW w:w="425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68,4</w:t>
            </w:r>
          </w:p>
        </w:tc>
        <w:tc>
          <w:tcPr>
            <w:tcW w:w="567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31,6</w:t>
            </w:r>
          </w:p>
        </w:tc>
        <w:tc>
          <w:tcPr>
            <w:tcW w:w="284" w:type="dxa"/>
            <w:vMerge/>
            <w:tcBorders>
              <w:top w:val="nil"/>
              <w:righ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  <w:highlight w:val="lightGray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9,3</w:t>
            </w:r>
          </w:p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</w:tc>
        <w:tc>
          <w:tcPr>
            <w:tcW w:w="851" w:type="dxa"/>
          </w:tcPr>
          <w:p w:rsidR="00B81BDD" w:rsidRPr="00B81BDD" w:rsidRDefault="00B81BDD" w:rsidP="00B81BDD">
            <w:pPr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54,6</w:t>
            </w:r>
          </w:p>
        </w:tc>
        <w:tc>
          <w:tcPr>
            <w:tcW w:w="850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36,1</w:t>
            </w:r>
          </w:p>
        </w:tc>
      </w:tr>
      <w:tr w:rsidR="00B81BDD" w:rsidRPr="00B81BDD" w:rsidTr="00CE5D99">
        <w:trPr>
          <w:gridAfter w:val="3"/>
          <w:wAfter w:w="2693" w:type="dxa"/>
        </w:trPr>
        <w:tc>
          <w:tcPr>
            <w:tcW w:w="2093" w:type="dxa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 xml:space="preserve">Сумма </w:t>
            </w:r>
          </w:p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sz w:val="24"/>
              </w:rPr>
              <w:t>трех уровней (%)</w:t>
            </w:r>
          </w:p>
        </w:tc>
        <w:tc>
          <w:tcPr>
            <w:tcW w:w="1701" w:type="dxa"/>
            <w:gridSpan w:val="3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100%</w:t>
            </w:r>
          </w:p>
        </w:tc>
        <w:tc>
          <w:tcPr>
            <w:tcW w:w="1559" w:type="dxa"/>
            <w:gridSpan w:val="3"/>
          </w:tcPr>
          <w:p w:rsidR="00B81BDD" w:rsidRPr="00B81BDD" w:rsidRDefault="00B81BDD" w:rsidP="00B81BDD">
            <w:pPr>
              <w:ind w:left="324"/>
              <w:jc w:val="center"/>
              <w:rPr>
                <w:rFonts w:ascii="Times New Roman" w:eastAsia="Calibri" w:hAnsi="Times New Roman" w:cs="Times New Roman"/>
                <w:b/>
                <w:sz w:val="24"/>
                <w:szCs w:val="20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  <w:szCs w:val="20"/>
              </w:rPr>
              <w:t>100 %</w:t>
            </w:r>
          </w:p>
        </w:tc>
        <w:tc>
          <w:tcPr>
            <w:tcW w:w="1701" w:type="dxa"/>
            <w:gridSpan w:val="3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100 %</w:t>
            </w:r>
          </w:p>
        </w:tc>
        <w:tc>
          <w:tcPr>
            <w:tcW w:w="1559" w:type="dxa"/>
            <w:gridSpan w:val="3"/>
          </w:tcPr>
          <w:p w:rsidR="00B81BDD" w:rsidRPr="00B81BDD" w:rsidRDefault="00B81BDD" w:rsidP="00B81B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B81BDD">
              <w:rPr>
                <w:rFonts w:ascii="Times New Roman" w:eastAsia="Calibri" w:hAnsi="Times New Roman" w:cs="Times New Roman"/>
                <w:b/>
                <w:sz w:val="24"/>
              </w:rPr>
              <w:t>100 %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B81BDD" w:rsidRPr="00B81BDD" w:rsidRDefault="00B81BDD" w:rsidP="00B81BDD">
            <w:pPr>
              <w:ind w:left="444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</w:tbl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часть – аналитическая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Диагностика проводилась в начале учебного года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08.04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19.04.2024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г., по методике Н.В.Верещагиной  и Н.В.Нищевой  по 5 образовательным областям  в  4  группах детского сада.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81BDD">
        <w:rPr>
          <w:rFonts w:ascii="Times New Roman" w:eastAsia="Calibri" w:hAnsi="Times New Roman" w:cs="Times New Roman"/>
          <w:b/>
          <w:sz w:val="24"/>
          <w:szCs w:val="24"/>
        </w:rPr>
        <w:t>Таблица итоговых результатов по всем возрастным группам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lang w:eastAsia="ru-RU"/>
        </w:rPr>
        <w:t>ВСЕГО: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Высокий ур.-9,3%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Средний ур.-54,6%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           Низкий ур.-36,1%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Мониторинг образовательного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процесса на апрель  2024</w:t>
      </w: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года показал низкие результаты  развития по всем образовательным областям.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«Физическое развитие»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Низкий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 выявлен у 31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Средний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52,4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16,6</w:t>
      </w:r>
      <w:r w:rsidRPr="00B81B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ВЫВОД: 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 ребят, формировать основные движения, ежедневно проводить утреннюю гимнастику, больше внимания уделить индивидуальной работе. Провести беседы с родителями воспитанников по привитию детям в семье правил ЗОЖ. 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«Социально-коммуникативное развитие»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Низкий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 выявлен у 27,1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Средний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59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13,9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ВЫВОД: Необходимо продолжать работу с детьми, используя  игровые приемы обучения, больше внимания уделить  правилам безопасности ребят дома и правилам дорожного движения. Проводить работу с родителями. Пополнить дидактический материал по правилам дорожного движения, правилам пожарной безопасности. Продолжать работу по социализации детей в обществе.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 Итоги педагогической диагностики по образовательной области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«Познавательное развитие»: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Низкий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 выявлен у 35,7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Средний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57,2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7,1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ВЫВОД: Продолжать активную работу с детьми, используя дидактический материал,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представления детей об окружающем мире, развивать наблюдательность, мыслительную деятельность. Больше внимания уделить экспериментальной деятельности. Проводить консультации с родителями по развитию у детей познавательной активности.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«Речевое развитие»: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Низкий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 выявлен у 52,5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Средний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43,6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3,9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ВЫВОД: Необходимо уделять больше внимания  звуковой культуре речи, учить внимательно слушать и пересказывать литературные произведения, расширять знания о жанрах литературы, развивать связную речь, разрабатывать грамматический строй речи.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Итоги педагогической диагностики по образовательной области </w:t>
      </w:r>
    </w:p>
    <w:p w:rsidR="00B81BDD" w:rsidRPr="00B81BDD" w:rsidRDefault="00B81BDD" w:rsidP="00B81BDD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«Художественно-эстетическое развитие»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Низкий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 выявлен у  34,4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Средний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у 60,5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Высокий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уровень усвоения программного материала выявлен  у  5,1 </w:t>
      </w:r>
      <w:r w:rsidRPr="00B81BD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%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ВЫВОД: Обращать внимание детей на то, как нужно правильно держать карандаш, кисть. Продолжать знакомить с декоративно-прикладным искусством. Воспитывать бережное отношение к произведениям искусства. Развивать навыки штриховки, аккуратного зарисовывания.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часть – заключительная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Вывод: 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мониторинг образоват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ельного процесса на </w:t>
      </w: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2024  учебного года показал  низкую динамику  развития. Таким образом, полученные аналитические данные свидетельствуют о том, что результаты усвоения воспитанниками  образовательной программы нестабильны в связи с длительным периодом отсутствия обучения (период летних каникул). 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Рекомендации:</w:t>
      </w:r>
    </w:p>
    <w:p w:rsidR="00B81BDD" w:rsidRPr="00B81BDD" w:rsidRDefault="00B81BDD" w:rsidP="00B81B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1BDD" w:rsidRPr="00B81BDD" w:rsidRDefault="00B81BDD" w:rsidP="00B81BDD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Воспитателям МДОУ результаты мониторингового обследования уровня освоения  основной общеобразовательной программы дошкольного образования использовать для осуществления работы с детьми в 2023-2024 учебном году.</w:t>
      </w:r>
    </w:p>
    <w:p w:rsidR="00B81BDD" w:rsidRPr="00B81BDD" w:rsidRDefault="00B81BDD" w:rsidP="00B81BDD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Педагогическому коллективу направить усилия и создать условия для проведения индивидуально-дифференцированной работы.</w:t>
      </w:r>
    </w:p>
    <w:p w:rsidR="00B81BDD" w:rsidRPr="00B81BDD" w:rsidRDefault="00B81BDD" w:rsidP="00B81BDD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 придерживаться сроков мониторингового обследования и рекомендаций используемой образовательной программы, утвержденного годовым учебным  планом.</w:t>
      </w:r>
    </w:p>
    <w:p w:rsidR="00B81BDD" w:rsidRPr="00B81BDD" w:rsidRDefault="00B81BDD" w:rsidP="00B81BDD">
      <w:pPr>
        <w:numPr>
          <w:ilvl w:val="0"/>
          <w:numId w:val="3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года осуществлять работу с родителями, давать рекомендации, консультации в соответствии с уровнем развития воспитанников.</w:t>
      </w:r>
    </w:p>
    <w:p w:rsidR="00B81BDD" w:rsidRPr="00B81BDD" w:rsidRDefault="00B81BDD" w:rsidP="00B81BDD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1B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Продолжать освоение нового содержания образовательных  областей через курсы повышения квалификации, повышение профессиональных компетенций с помощью ИКТ.</w:t>
      </w:r>
    </w:p>
    <w:p w:rsidR="00B81BDD" w:rsidRPr="00B81BDD" w:rsidRDefault="00B81BDD" w:rsidP="00B81BDD">
      <w:pPr>
        <w:rPr>
          <w:rFonts w:ascii="Times New Roman" w:eastAsia="Calibri" w:hAnsi="Times New Roman" w:cs="Times New Roman"/>
          <w:sz w:val="24"/>
          <w:szCs w:val="24"/>
        </w:rPr>
      </w:pPr>
      <w:r w:rsidRPr="00B81BDD">
        <w:rPr>
          <w:rFonts w:ascii="Times New Roman" w:eastAsia="Calibri" w:hAnsi="Times New Roman" w:cs="Times New Roman"/>
          <w:sz w:val="24"/>
          <w:szCs w:val="24"/>
        </w:rPr>
        <w:t>Старший воспитатель        ___________________  Н.Н.Харченко</w:t>
      </w:r>
    </w:p>
    <w:p w:rsidR="00B81BDD" w:rsidRPr="00B81BDD" w:rsidRDefault="00B81BDD" w:rsidP="00B81BDD">
      <w:pPr>
        <w:rPr>
          <w:rFonts w:ascii="Times New Roman" w:eastAsia="Calibri" w:hAnsi="Times New Roman" w:cs="Times New Roman"/>
          <w:sz w:val="24"/>
          <w:szCs w:val="24"/>
        </w:rPr>
      </w:pPr>
      <w:r w:rsidRPr="00B81BDD">
        <w:rPr>
          <w:rFonts w:ascii="Times New Roman" w:eastAsia="Calibri" w:hAnsi="Times New Roman" w:cs="Times New Roman"/>
          <w:sz w:val="24"/>
          <w:szCs w:val="24"/>
        </w:rPr>
        <w:t>Ознакомлены:</w:t>
      </w:r>
    </w:p>
    <w:p w:rsidR="0080772E" w:rsidRDefault="004D3636"/>
    <w:sectPr w:rsidR="0080772E" w:rsidSect="00CB2FC7">
      <w:footerReference w:type="default" r:id="rId8"/>
      <w:pgSz w:w="16838" w:h="11906" w:orient="landscape"/>
      <w:pgMar w:top="850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636" w:rsidRDefault="004D3636">
      <w:pPr>
        <w:spacing w:after="0" w:line="240" w:lineRule="auto"/>
      </w:pPr>
      <w:r>
        <w:separator/>
      </w:r>
    </w:p>
  </w:endnote>
  <w:endnote w:type="continuationSeparator" w:id="0">
    <w:p w:rsidR="004D3636" w:rsidRDefault="004D3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1130714"/>
      <w:docPartObj>
        <w:docPartGallery w:val="Page Numbers (Bottom of Page)"/>
        <w:docPartUnique/>
      </w:docPartObj>
    </w:sdtPr>
    <w:sdtEndPr/>
    <w:sdtContent>
      <w:p w:rsidR="00E6686B" w:rsidRDefault="00B81BD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3636">
          <w:rPr>
            <w:noProof/>
          </w:rPr>
          <w:t>1</w:t>
        </w:r>
        <w:r>
          <w:fldChar w:fldCharType="end"/>
        </w:r>
      </w:p>
    </w:sdtContent>
  </w:sdt>
  <w:p w:rsidR="00E6686B" w:rsidRDefault="004D36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636" w:rsidRDefault="004D3636">
      <w:pPr>
        <w:spacing w:after="0" w:line="240" w:lineRule="auto"/>
      </w:pPr>
      <w:r>
        <w:separator/>
      </w:r>
    </w:p>
  </w:footnote>
  <w:footnote w:type="continuationSeparator" w:id="0">
    <w:p w:rsidR="004D3636" w:rsidRDefault="004D36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053ED"/>
    <w:multiLevelType w:val="multilevel"/>
    <w:tmpl w:val="E92A8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1C0C45"/>
    <w:multiLevelType w:val="multilevel"/>
    <w:tmpl w:val="2F843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E03C72"/>
    <w:multiLevelType w:val="multilevel"/>
    <w:tmpl w:val="3274E2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94D"/>
    <w:rsid w:val="004D3636"/>
    <w:rsid w:val="0073594D"/>
    <w:rsid w:val="00764DD8"/>
    <w:rsid w:val="007B6A0B"/>
    <w:rsid w:val="008E7826"/>
    <w:rsid w:val="00B81BDD"/>
    <w:rsid w:val="00F47D81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1BDD"/>
  </w:style>
  <w:style w:type="table" w:styleId="a5">
    <w:name w:val="Table Grid"/>
    <w:basedOn w:val="a1"/>
    <w:uiPriority w:val="59"/>
    <w:rsid w:val="00B8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81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B81BDD"/>
  </w:style>
  <w:style w:type="table" w:styleId="a5">
    <w:name w:val="Table Grid"/>
    <w:basedOn w:val="a1"/>
    <w:uiPriority w:val="59"/>
    <w:rsid w:val="00B81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E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cp:lastPrinted>2024-06-04T21:41:00Z</cp:lastPrinted>
  <dcterms:created xsi:type="dcterms:W3CDTF">2024-05-01T19:20:00Z</dcterms:created>
  <dcterms:modified xsi:type="dcterms:W3CDTF">2024-06-04T21:42:00Z</dcterms:modified>
</cp:coreProperties>
</file>