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8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8"/>
      </w:tblGrid>
      <w:tr w14:paraId="2A078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0328" w:type="dxa"/>
          </w:tcPr>
          <w:p w14:paraId="51DCF47A">
            <w:pPr>
              <w:ind w:left="2896" w:firstLine="10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0"/>
                <w:lang w:eastAsia="ru-RU"/>
              </w:rPr>
              <w:drawing>
                <wp:inline distT="0" distB="0" distL="0" distR="0">
                  <wp:extent cx="5524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918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10328" w:type="dxa"/>
          </w:tcPr>
          <w:tbl>
            <w:tblPr>
              <w:tblStyle w:val="4"/>
              <w:tblW w:w="9344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thickThinSmallGap" w:color="auto" w:sz="24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59"/>
              <w:gridCol w:w="3016"/>
              <w:gridCol w:w="3069"/>
            </w:tblGrid>
            <w:tr w14:paraId="694F25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thickThinSmallGap" w:color="auto" w:sz="2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3259" w:type="dxa"/>
                </w:tcPr>
                <w:p w14:paraId="65CA0606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РЕСПУБЛІКА КРИМ</w:t>
                  </w:r>
                </w:p>
                <w:p w14:paraId="23B6A7E5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ДЖАНКОЙСЬКИЙ</w:t>
                  </w:r>
                </w:p>
                <w:p w14:paraId="07842BC9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РАЙОН</w:t>
                  </w:r>
                </w:p>
                <w:p w14:paraId="51F8C335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16" w:type="dxa"/>
                </w:tcPr>
                <w:p w14:paraId="4F19727B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РЕСПУБЛИКА  КРЫМ</w:t>
                  </w:r>
                </w:p>
                <w:p w14:paraId="4AC39E2E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ДЖАНКОЙСКИЙ</w:t>
                  </w:r>
                </w:p>
                <w:p w14:paraId="4BE3E04E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РАЙОН</w:t>
                  </w:r>
                </w:p>
                <w:p w14:paraId="1E1A0FC8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Муниципальное дошкольное образовательное учреждение «Азовский детский сад «Тополек»</w:t>
                  </w:r>
                </w:p>
              </w:tc>
              <w:tc>
                <w:tcPr>
                  <w:tcW w:w="3069" w:type="dxa"/>
                </w:tcPr>
                <w:p w14:paraId="7A06BDC2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КЪЫРЫМ</w:t>
                  </w:r>
                </w:p>
                <w:p w14:paraId="3D2733E1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ДЖУМХУРИЕТИ ДЖАНКОЙ БОЛЮГИ</w:t>
                  </w:r>
                </w:p>
                <w:p w14:paraId="7179EFC7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06522B5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14:paraId="6AFD09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thickThinSmallGap" w:color="auto" w:sz="2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" w:hRule="atLeast"/>
                <w:jc w:val="center"/>
              </w:trPr>
              <w:tc>
                <w:tcPr>
                  <w:tcW w:w="3259" w:type="dxa"/>
                </w:tcPr>
                <w:p w14:paraId="44569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val="uk-UA"/>
                    </w:rPr>
                  </w:pPr>
                </w:p>
              </w:tc>
              <w:tc>
                <w:tcPr>
                  <w:tcW w:w="3016" w:type="dxa"/>
                </w:tcPr>
                <w:p w14:paraId="0E911C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val="uk-UA"/>
                    </w:rPr>
                  </w:pPr>
                </w:p>
              </w:tc>
              <w:tc>
                <w:tcPr>
                  <w:tcW w:w="3069" w:type="dxa"/>
                </w:tcPr>
                <w:p w14:paraId="19311D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lang w:val="uk-UA"/>
                    </w:rPr>
                  </w:pPr>
                </w:p>
              </w:tc>
            </w:tr>
          </w:tbl>
          <w:p w14:paraId="6F11764C">
            <w:pPr>
              <w:pStyle w:val="1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ул.Крымская 5, п.г.т.Азовское, Джанкойский район, Республика Крым, Российская Федерация, 296178</w:t>
            </w:r>
          </w:p>
          <w:p w14:paraId="1194214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тел</w:t>
            </w:r>
            <w:r>
              <w:rPr>
                <w:i/>
                <w:sz w:val="20"/>
                <w:szCs w:val="20"/>
                <w:lang w:val="en-US"/>
              </w:rPr>
              <w:t>.:(06564)54-1-32,  e-mail</w:t>
            </w:r>
            <w:r>
              <w:rPr>
                <w:b/>
                <w:bCs/>
                <w:i/>
                <w:sz w:val="20"/>
                <w:szCs w:val="20"/>
                <w:u w:val="single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sadik_azovskiy-djanoyrayon@crimeaedu.ru</w:t>
            </w:r>
            <w:r>
              <w:fldChar w:fldCharType="begin"/>
            </w:r>
            <w:r>
              <w:instrText xml:space="preserve"> HYPERLINK "mailto:azovskoetopolek@gmail.com" </w:instrText>
            </w:r>
            <w:r>
              <w:fldChar w:fldCharType="separate"/>
            </w:r>
            <w:r>
              <w:fldChar w:fldCharType="end"/>
            </w:r>
          </w:p>
          <w:p w14:paraId="6AFF92C1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E84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6F7B9D64">
            <w:pPr>
              <w:tabs>
                <w:tab w:val="left" w:pos="4860"/>
              </w:tabs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14:paraId="0CF64055">
      <w:pPr>
        <w:tabs>
          <w:tab w:val="left" w:pos="14"/>
        </w:tabs>
        <w:ind w:right="-58"/>
        <w:jc w:val="both"/>
        <w:rPr>
          <w:rFonts w:hint="default"/>
          <w:color w:val="auto"/>
          <w:szCs w:val="28"/>
          <w:lang w:val="en-US" w:eastAsia="ru-RU"/>
        </w:rPr>
      </w:pPr>
      <w:r>
        <w:rPr>
          <w:rFonts w:hint="default"/>
          <w:color w:val="4472C4"/>
          <w:szCs w:val="28"/>
          <w:lang w:val="en-US" w:eastAsia="ru-RU"/>
        </w:rPr>
        <w:t xml:space="preserve">                                                   </w:t>
      </w:r>
      <w:r>
        <w:rPr>
          <w:rFonts w:hint="default"/>
          <w:color w:val="auto"/>
          <w:szCs w:val="28"/>
          <w:lang w:val="en-US" w:eastAsia="ru-RU"/>
        </w:rPr>
        <w:t xml:space="preserve">   ПРИКАЗ</w:t>
      </w:r>
    </w:p>
    <w:p w14:paraId="1D616A7D">
      <w:pPr>
        <w:tabs>
          <w:tab w:val="left" w:pos="14"/>
        </w:tabs>
        <w:ind w:right="-58"/>
        <w:jc w:val="both"/>
        <w:rPr>
          <w:rFonts w:hint="default"/>
          <w:color w:val="auto"/>
          <w:szCs w:val="28"/>
          <w:lang w:val="en-US" w:eastAsia="ru-RU"/>
        </w:rPr>
      </w:pPr>
    </w:p>
    <w:p w14:paraId="0D1FDB4A">
      <w:pPr>
        <w:tabs>
          <w:tab w:val="left" w:pos="14"/>
        </w:tabs>
        <w:ind w:right="-58"/>
        <w:jc w:val="both"/>
        <w:rPr>
          <w:rFonts w:hint="default"/>
          <w:color w:val="auto"/>
          <w:szCs w:val="28"/>
          <w:lang w:val="en-US" w:eastAsia="ru-RU"/>
        </w:rPr>
      </w:pPr>
      <w:r>
        <w:rPr>
          <w:rFonts w:hint="default"/>
          <w:color w:val="auto"/>
          <w:szCs w:val="28"/>
          <w:lang w:val="en-US" w:eastAsia="ru-RU"/>
        </w:rPr>
        <w:t>№  144</w:t>
      </w:r>
      <w:bookmarkStart w:id="0" w:name="_GoBack"/>
      <w:bookmarkEnd w:id="0"/>
      <w:r>
        <w:rPr>
          <w:rFonts w:hint="default"/>
          <w:color w:val="auto"/>
          <w:szCs w:val="28"/>
          <w:lang w:val="en-US" w:eastAsia="ru-RU"/>
        </w:rPr>
        <w:t xml:space="preserve"> от 29.12.2025г.</w:t>
      </w:r>
    </w:p>
    <w:p w14:paraId="355A6CD1">
      <w:pPr>
        <w:tabs>
          <w:tab w:val="left" w:pos="1965"/>
        </w:tabs>
        <w:jc w:val="center"/>
        <w:rPr>
          <w:szCs w:val="28"/>
          <w:lang w:eastAsia="ru-RU"/>
        </w:rPr>
      </w:pPr>
    </w:p>
    <w:p w14:paraId="0547448B">
      <w:pPr>
        <w:ind w:right="-3"/>
        <w:jc w:val="center"/>
        <w:rPr>
          <w:rFonts w:hint="default"/>
          <w:i/>
          <w:szCs w:val="28"/>
          <w:lang w:val="ru-RU"/>
        </w:rPr>
      </w:pPr>
      <w:r>
        <w:rPr>
          <w:i/>
          <w:szCs w:val="28"/>
        </w:rPr>
        <w:t xml:space="preserve">О размере родительской платы за присмотр и уход за детьми, осваивающими образовательные программы дошкольного образования </w:t>
      </w:r>
      <w:r>
        <w:rPr>
          <w:i/>
          <w:szCs w:val="28"/>
        </w:rPr>
        <w:br w:type="textWrapping"/>
      </w:r>
      <w:r>
        <w:rPr>
          <w:i/>
          <w:szCs w:val="28"/>
        </w:rPr>
        <w:t xml:space="preserve">в </w:t>
      </w:r>
      <w:r>
        <w:rPr>
          <w:i/>
          <w:szCs w:val="28"/>
          <w:lang w:val="ru-RU"/>
        </w:rPr>
        <w:t>МДОУ</w:t>
      </w:r>
      <w:r>
        <w:rPr>
          <w:rFonts w:hint="default"/>
          <w:i/>
          <w:szCs w:val="28"/>
          <w:lang w:val="ru-RU"/>
        </w:rPr>
        <w:t xml:space="preserve"> «Азовский детский сад «Тополек»</w:t>
      </w:r>
    </w:p>
    <w:p w14:paraId="2634D271">
      <w:pPr>
        <w:ind w:right="-3"/>
        <w:jc w:val="center"/>
        <w:rPr>
          <w:i/>
          <w:szCs w:val="28"/>
        </w:rPr>
      </w:pPr>
      <w:r>
        <w:rPr>
          <w:i/>
          <w:szCs w:val="28"/>
        </w:rPr>
        <w:t>Джанкойского района, на 2026 год</w:t>
      </w:r>
    </w:p>
    <w:p w14:paraId="0D19F88F">
      <w:pPr>
        <w:jc w:val="center"/>
        <w:rPr>
          <w:szCs w:val="28"/>
        </w:rPr>
      </w:pPr>
    </w:p>
    <w:p w14:paraId="6335B484">
      <w:pPr>
        <w:ind w:firstLine="708"/>
        <w:jc w:val="both"/>
        <w:rPr>
          <w:rFonts w:hint="default"/>
          <w:szCs w:val="28"/>
          <w:lang w:val="ru-RU"/>
        </w:rPr>
      </w:pPr>
      <w:r>
        <w:rPr>
          <w:szCs w:val="28"/>
        </w:rPr>
        <w:t xml:space="preserve">В соответствии со статьей 65 Федерального закона </w:t>
      </w:r>
      <w:r>
        <w:rPr>
          <w:szCs w:val="28"/>
        </w:rPr>
        <w:br w:type="textWrapping"/>
      </w:r>
      <w:r>
        <w:rPr>
          <w:szCs w:val="28"/>
        </w:rPr>
        <w:t>от 29.12.2012 №</w:t>
      </w:r>
      <w:r>
        <w:rPr>
          <w:rFonts w:ascii="Arial" w:hAnsi="Arial" w:cs="Arial"/>
          <w:szCs w:val="28"/>
        </w:rPr>
        <w:t> </w:t>
      </w:r>
      <w:r>
        <w:rPr>
          <w:szCs w:val="28"/>
        </w:rPr>
        <w:t>273-ФЗ «Об образовании в Российской Федерации», Федеральными законами от 20.03.2025 № 33-ФЗ</w:t>
      </w:r>
      <w:r>
        <w:rPr>
          <w:szCs w:val="28"/>
        </w:rPr>
        <w:br w:type="textWrapping"/>
      </w:r>
      <w:r>
        <w:rPr>
          <w:szCs w:val="28"/>
        </w:rPr>
        <w:t>«Об общих принципах организации местного самоуправления в единой системе публичной власти», от 24.07.1998 №</w:t>
      </w:r>
      <w:r>
        <w:rPr>
          <w:rFonts w:ascii="Arial" w:hAnsi="Arial" w:cs="Arial"/>
          <w:szCs w:val="28"/>
        </w:rPr>
        <w:t> </w:t>
      </w:r>
      <w:r>
        <w:rPr>
          <w:szCs w:val="28"/>
        </w:rPr>
        <w:t>124-ФЗ «Об основных гарантиях прав ребенка в Российской Федерации», законом Республики Крым от 21.08.2014 №</w:t>
      </w:r>
      <w:r>
        <w:rPr>
          <w:rFonts w:ascii="Arial" w:hAnsi="Arial" w:cs="Arial"/>
          <w:szCs w:val="28"/>
        </w:rPr>
        <w:t> </w:t>
      </w:r>
      <w:r>
        <w:rPr>
          <w:szCs w:val="28"/>
        </w:rPr>
        <w:t>54-ЗРК «Об основах местного самоуправления в Республике Крым», постановлением Главного государственного санитарного врача Российской Федерации от 27.10.2020 № 32 «Об утверждении 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постановлениями Совета министров Республики Крым от 18.09.2025 № 609 «Об установлении максимального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территории Республики Крым, на 2026 год» (вступает в силу с 01.01.2026), от 14.07.2025 № 411 «Об установлении среднего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территории Республики Крым, на 2026 год» (вступает в силу с 01.01.2026), Протоколом заседания Оперативного штаба Республики Крым для реализации мер, предусмотренных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756», от 07.11.2022 № 1/2, Уставом муниципального образования Джанкойский район Республики Крым,</w:t>
      </w:r>
      <w:r>
        <w:rPr>
          <w:szCs w:val="28"/>
          <w:lang w:val="ru-RU"/>
        </w:rPr>
        <w:t>Постановлением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 xml:space="preserve"> администраци</w:t>
      </w:r>
      <w:r>
        <w:rPr>
          <w:szCs w:val="28"/>
          <w:lang w:val="ru-RU"/>
        </w:rPr>
        <w:t>и</w:t>
      </w:r>
      <w:r>
        <w:rPr>
          <w:szCs w:val="28"/>
        </w:rPr>
        <w:t xml:space="preserve"> Джанкойского района </w:t>
      </w:r>
      <w:r>
        <w:rPr>
          <w:szCs w:val="28"/>
          <w:lang w:val="ru-RU"/>
        </w:rPr>
        <w:t>от</w:t>
      </w:r>
      <w:r>
        <w:rPr>
          <w:rFonts w:hint="default"/>
          <w:szCs w:val="28"/>
          <w:lang w:val="ru-RU"/>
        </w:rPr>
        <w:t xml:space="preserve"> 25.12.2025г. №1341</w:t>
      </w:r>
    </w:p>
    <w:p w14:paraId="3F65D6C1">
      <w:pPr>
        <w:ind w:firstLine="708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ПРИКАЗЫВАЮ:</w:t>
      </w:r>
    </w:p>
    <w:p w14:paraId="38B1B559">
      <w:pPr>
        <w:widowControl w:val="0"/>
        <w:numPr>
          <w:ilvl w:val="0"/>
          <w:numId w:val="1"/>
        </w:numPr>
        <w:tabs>
          <w:tab w:val="left" w:pos="1134"/>
          <w:tab w:val="clear" w:pos="36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 размер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</w:r>
      <w:r>
        <w:rPr>
          <w:szCs w:val="28"/>
          <w:lang w:val="ru-RU"/>
        </w:rPr>
        <w:t>МДОУ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>, за один день пребывания, в следующих размерах:</w:t>
      </w:r>
    </w:p>
    <w:p w14:paraId="79ACA059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Для детей в возрасте до 3 лет, посещающих группы с режимом работы   10,5 часов, – 171,0 руб. в день на одного воспитанника. </w:t>
      </w:r>
    </w:p>
    <w:p w14:paraId="1D22B08C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bCs/>
          <w:szCs w:val="28"/>
        </w:rPr>
      </w:pPr>
      <w:r>
        <w:rPr>
          <w:szCs w:val="28"/>
        </w:rPr>
        <w:t>Для детей возрастом 3 года и старше, посещающих группы с режимом работы  10,5 часов – 216,0 руб. в день на одного воспитанника.</w:t>
      </w:r>
    </w:p>
    <w:p w14:paraId="7DF73FA8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Для детей, посещающих образовательное учреждение в режиме кратковременного пребывания (до 6-ти часов) в интегрированных группах с питанием (завтрак, обед) – 165,0 руб. в день на одного воспитанника. </w:t>
      </w:r>
    </w:p>
    <w:p w14:paraId="6C745626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>Для детей, принятых на режим кратковременного пребывания (до 4 часов в день, без организации питания) – 8,64 руб. в день на одного воспитанника – расходы на хозяйственно-бытовое обслуживание, соблюдение личной гигиены и режима дня.</w:t>
      </w:r>
    </w:p>
    <w:p w14:paraId="590404DF">
      <w:pPr>
        <w:widowControl w:val="0"/>
        <w:numPr>
          <w:ilvl w:val="0"/>
          <w:numId w:val="1"/>
        </w:numPr>
        <w:tabs>
          <w:tab w:val="left" w:pos="1134"/>
          <w:tab w:val="clear" w:pos="36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Установить, что от родительской платы за присмотр и уход за детьми, освобождаются родители (законные представители) детей следующих льготных категорий: </w:t>
      </w:r>
    </w:p>
    <w:p w14:paraId="2188CF3E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дети-инвалиды;</w:t>
      </w:r>
    </w:p>
    <w:p w14:paraId="6F3FD7D7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дети-сироты и дети, оставшиеся без попечения родителей;</w:t>
      </w:r>
    </w:p>
    <w:p w14:paraId="0DF5D7CF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дети с туберкулезной интоксикацией;</w:t>
      </w:r>
    </w:p>
    <w:p w14:paraId="2EB97EC2">
      <w:pPr>
        <w:widowControl w:val="0"/>
        <w:numPr>
          <w:ilvl w:val="0"/>
          <w:numId w:val="2"/>
        </w:numPr>
        <w:tabs>
          <w:tab w:val="left" w:pos="993"/>
        </w:tabs>
        <w:ind w:left="12" w:firstLine="708"/>
        <w:jc w:val="both"/>
        <w:rPr>
          <w:szCs w:val="28"/>
        </w:rPr>
      </w:pPr>
      <w:r>
        <w:rPr>
          <w:szCs w:val="28"/>
        </w:rPr>
        <w:t xml:space="preserve">дети, чьи родители (законные представители) являлись или являются участниками специальной военной операции (постановление администрации Джанкойского района от 27.06.2019 № 346 «Об утверждении Порядка установления, взимания и расходования родительской платы за присмотр и уход за детьми в муниципальных образовательных организациях Джанкойского района, реализующих образовательную программу дошкольного образования» (в редакции постановления от 11.12.2024 № 1094) </w:t>
      </w:r>
    </w:p>
    <w:p w14:paraId="5955ED2A">
      <w:pPr>
        <w:widowControl w:val="0"/>
        <w:tabs>
          <w:tab w:val="left" w:pos="993"/>
        </w:tabs>
        <w:ind w:left="1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Финансирование расходов за присмотр и уход за детьми, указанными </w:t>
      </w:r>
      <w:r>
        <w:rPr>
          <w:szCs w:val="28"/>
        </w:rPr>
        <w:br w:type="textWrapping"/>
      </w:r>
      <w:r>
        <w:rPr>
          <w:szCs w:val="28"/>
        </w:rPr>
        <w:t>в пункте 2 настоящего постановления, осуществляется за счет средств бюджета муниципального образования Джанкойский район Республики Крым.</w:t>
      </w:r>
    </w:p>
    <w:p w14:paraId="48D7127F">
      <w:pPr>
        <w:widowControl w:val="0"/>
        <w:numPr>
          <w:ilvl w:val="0"/>
          <w:numId w:val="1"/>
        </w:numPr>
        <w:tabs>
          <w:tab w:val="left" w:pos="1134"/>
          <w:tab w:val="clear" w:pos="36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Упорядочить распределение средств, взимаемых с родителей (законных представителей) на оказание услуг по присмотру и уходу </w:t>
      </w:r>
      <w:r>
        <w:rPr>
          <w:szCs w:val="28"/>
        </w:rPr>
        <w:br w:type="textWrapping"/>
      </w:r>
      <w:r>
        <w:rPr>
          <w:szCs w:val="28"/>
        </w:rPr>
        <w:t xml:space="preserve">за детьми, осваивающими образовательные программы дошкольного образования в образовательных учреждениях, осуществляющих образовательную деятельность на территории муниципального образования Джанкойский район Республики Крым, следующим образом: </w:t>
      </w:r>
    </w:p>
    <w:p w14:paraId="04432882">
      <w:pPr>
        <w:widowControl w:val="0"/>
        <w:numPr>
          <w:ilvl w:val="1"/>
          <w:numId w:val="1"/>
        </w:numPr>
        <w:tabs>
          <w:tab w:val="clear" w:pos="792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От общей суммы средств, взимаемой с родителей (законных представителей) на оказание услуг по присмотру и уходу за детьми, посещающих группы с режимом пребывания от 10,0 до 10,5 часов, </w:t>
      </w:r>
      <w:r>
        <w:rPr>
          <w:szCs w:val="28"/>
        </w:rPr>
        <w:br w:type="textWrapping"/>
      </w:r>
      <w:r>
        <w:rPr>
          <w:b/>
          <w:szCs w:val="28"/>
        </w:rPr>
        <w:t>96%</w:t>
      </w:r>
      <w:r>
        <w:rPr>
          <w:szCs w:val="28"/>
        </w:rPr>
        <w:t xml:space="preserve"> направлять на финансирование расходов по питанию с учетом категории питающихся и нормами СанПиН 2.3/2.4.3590-20 «Санитарно-эпидемиологические требования к организации общественного питания населения». </w:t>
      </w:r>
    </w:p>
    <w:p w14:paraId="41A1A18D">
      <w:pPr>
        <w:widowControl w:val="0"/>
        <w:numPr>
          <w:ilvl w:val="1"/>
          <w:numId w:val="1"/>
        </w:numPr>
        <w:tabs>
          <w:tab w:val="clear" w:pos="792"/>
        </w:tabs>
        <w:ind w:left="0" w:firstLine="708"/>
        <w:jc w:val="both"/>
        <w:rPr>
          <w:szCs w:val="28"/>
        </w:rPr>
      </w:pPr>
      <w:r>
        <w:rPr>
          <w:szCs w:val="28"/>
        </w:rPr>
        <w:t xml:space="preserve">От общей суммы средств, взымаемой с родителей (законных представителей) на оказание услуг по присмотру и уходу за детьми, посещающих группы с режимом пребывания от 10,0 до 10,5 часов, </w:t>
      </w:r>
      <w:r>
        <w:rPr>
          <w:szCs w:val="28"/>
        </w:rPr>
        <w:br w:type="textWrapping"/>
      </w:r>
      <w:r>
        <w:rPr>
          <w:b/>
          <w:szCs w:val="28"/>
        </w:rPr>
        <w:t>4%</w:t>
      </w:r>
      <w:r>
        <w:rPr>
          <w:szCs w:val="28"/>
        </w:rPr>
        <w:t xml:space="preserve"> направлять на финансирование расходов, связанные с приобретением </w:t>
      </w:r>
      <w:r>
        <w:t>инвентаря, расходных материалов, чистящих и моющих средств, используемых для хозяйственно-бытового обслуживания детей, обеспечения соблюдения ими личной гигиены и режима дня, с  осуществлением прочих затрат, связанных с приобретением товаров (работ, услуг), используемых для обеспечения соблюдения воспитанниками режима дня и личной гигиены детей (приобретение посуды и др.).</w:t>
      </w:r>
    </w:p>
    <w:p w14:paraId="39089283">
      <w:pPr>
        <w:widowControl w:val="0"/>
        <w:numPr>
          <w:ilvl w:val="1"/>
          <w:numId w:val="1"/>
        </w:numPr>
        <w:tabs>
          <w:tab w:val="clear" w:pos="792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От общей суммы средств, взимаемой с родителей (законных представителей) на оказание услуг по присмотру и уходу за детьми, посещающих образовательное учреждение в режиме кратковременного пребывания (до 6-ти часов) с двухразовым питанием, </w:t>
      </w:r>
      <w:r>
        <w:rPr>
          <w:b/>
          <w:szCs w:val="28"/>
        </w:rPr>
        <w:t>97%</w:t>
      </w:r>
      <w:r>
        <w:rPr>
          <w:szCs w:val="28"/>
        </w:rPr>
        <w:t xml:space="preserve"> направлять на финансирование расходов по питанию согласно нормам СанПиН 2.3/2.4.3590-20 «Санитарно-эпидемиологические требования к организации общественного питания населения». </w:t>
      </w:r>
    </w:p>
    <w:p w14:paraId="1F7F9E0E">
      <w:pPr>
        <w:widowControl w:val="0"/>
        <w:numPr>
          <w:ilvl w:val="1"/>
          <w:numId w:val="1"/>
        </w:numPr>
        <w:tabs>
          <w:tab w:val="clear" w:pos="792"/>
        </w:tabs>
        <w:ind w:left="0" w:firstLine="708"/>
        <w:jc w:val="both"/>
        <w:rPr>
          <w:szCs w:val="28"/>
        </w:rPr>
      </w:pPr>
      <w:r>
        <w:rPr>
          <w:szCs w:val="28"/>
        </w:rPr>
        <w:t xml:space="preserve">От общей суммы средств, взымаемой с родителей (законных представителей) на оказание услуг по присмотру и уходу за детьми, посещающих группы с режимом пребывания до 6 часов, </w:t>
      </w:r>
      <w:r>
        <w:rPr>
          <w:b/>
          <w:szCs w:val="28"/>
        </w:rPr>
        <w:t>3%</w:t>
      </w:r>
      <w:r>
        <w:rPr>
          <w:szCs w:val="28"/>
        </w:rPr>
        <w:t xml:space="preserve"> направлять на финансирование расходов, связанные с приобретением </w:t>
      </w:r>
      <w:r>
        <w:t>инвентаря, расходных материалов, чистящих и моющих средств, используемых для хозяйственно-бытового обслуживания детей, обеспечения соблюдения ими личной гигиены и режима дня, с  осуществлением прочих затрат, связанных с приобретением товаров (работ, услуг), используемых для обеспечения соблюдения воспитанниками режима дня и личной гигиены детей (приобретение посуды и др.).</w:t>
      </w:r>
    </w:p>
    <w:p w14:paraId="2B427608">
      <w:pPr>
        <w:widowControl w:val="0"/>
        <w:numPr>
          <w:ilvl w:val="0"/>
          <w:numId w:val="1"/>
        </w:numPr>
        <w:tabs>
          <w:tab w:val="left" w:pos="1134"/>
          <w:tab w:val="clear" w:pos="36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Признать утратившим силу постановление администрации Джанкойского района от 24.12.2024 № 1139 «О размере родительской платы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на территории Джанкойского района, на 2025 год» с 01.01.2026. </w:t>
      </w:r>
    </w:p>
    <w:p w14:paraId="097EE15D">
      <w:pPr>
        <w:widowControl w:val="0"/>
        <w:ind w:left="709"/>
        <w:jc w:val="both"/>
        <w:rPr>
          <w:szCs w:val="28"/>
        </w:rPr>
      </w:pPr>
    </w:p>
    <w:p w14:paraId="16B80C16">
      <w:pPr>
        <w:widowControl w:val="0"/>
        <w:numPr>
          <w:ilvl w:val="0"/>
          <w:numId w:val="1"/>
        </w:numPr>
        <w:ind w:left="0" w:leftChars="0" w:firstLine="709" w:firstLineChars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Ознакомить родителей с данным приказом.</w:t>
      </w:r>
    </w:p>
    <w:p w14:paraId="065F3BD3">
      <w:pPr>
        <w:widowControl w:val="0"/>
        <w:numPr>
          <w:numId w:val="0"/>
        </w:numPr>
        <w:ind w:left="709" w:leftChars="0"/>
        <w:jc w:val="both"/>
        <w:rPr>
          <w:rFonts w:hint="default"/>
          <w:szCs w:val="28"/>
          <w:lang w:val="ru-RU"/>
        </w:rPr>
      </w:pPr>
    </w:p>
    <w:p w14:paraId="2149BC18">
      <w:pPr>
        <w:numPr>
          <w:ilvl w:val="0"/>
          <w:numId w:val="1"/>
        </w:numPr>
        <w:tabs>
          <w:tab w:val="left" w:pos="-142"/>
          <w:tab w:val="left" w:pos="0"/>
          <w:tab w:val="clear" w:pos="360"/>
        </w:tabs>
        <w:ind w:left="0" w:leftChars="0" w:firstLine="709" w:firstLineChars="0"/>
        <w:jc w:val="both"/>
        <w:rPr>
          <w:rFonts w:hint="default"/>
          <w:lang w:val="ru-RU"/>
        </w:rPr>
      </w:pPr>
      <w:r>
        <w:t>Контроль</w:t>
      </w:r>
      <w:r>
        <w:rPr>
          <w:rFonts w:hint="default"/>
          <w:lang w:val="ru-RU"/>
        </w:rPr>
        <w:t xml:space="preserve"> за исполнением данного приказа</w:t>
      </w:r>
      <w:r>
        <w:t xml:space="preserve"> </w:t>
      </w:r>
      <w:r>
        <w:rPr>
          <w:rFonts w:hint="default"/>
          <w:lang w:val="ru-RU"/>
        </w:rPr>
        <w:t xml:space="preserve"> оставляю за собой</w:t>
      </w:r>
    </w:p>
    <w:p w14:paraId="709FB6F3">
      <w:pPr>
        <w:numPr>
          <w:numId w:val="0"/>
        </w:numPr>
        <w:tabs>
          <w:tab w:val="left" w:pos="-142"/>
          <w:tab w:val="left" w:pos="0"/>
        </w:tabs>
        <w:jc w:val="both"/>
        <w:rPr>
          <w:rFonts w:hint="default"/>
          <w:lang w:val="ru-RU"/>
        </w:rPr>
      </w:pPr>
    </w:p>
    <w:p w14:paraId="4699BD7A">
      <w:pPr>
        <w:numPr>
          <w:numId w:val="0"/>
        </w:numPr>
        <w:tabs>
          <w:tab w:val="left" w:pos="-142"/>
          <w:tab w:val="left" w:pos="0"/>
        </w:tabs>
        <w:jc w:val="both"/>
        <w:rPr>
          <w:rFonts w:hint="default"/>
          <w:lang w:val="ru-RU"/>
        </w:rPr>
      </w:pPr>
    </w:p>
    <w:p w14:paraId="3414683C">
      <w:r>
        <w:rPr>
          <w:szCs w:val="28"/>
          <w:lang w:val="ru-RU"/>
        </w:rPr>
        <w:t>Заведующий</w:t>
      </w:r>
      <w:r>
        <w:rPr>
          <w:rFonts w:hint="default"/>
          <w:szCs w:val="28"/>
          <w:lang w:val="ru-RU"/>
        </w:rPr>
        <w:t xml:space="preserve"> МДОУ</w:t>
      </w:r>
      <w:r>
        <w:rPr>
          <w:szCs w:val="28"/>
        </w:rPr>
        <w:t xml:space="preserve">                                                </w:t>
      </w:r>
      <w:r>
        <w:rPr>
          <w:szCs w:val="28"/>
          <w:lang w:val="ru-RU"/>
        </w:rPr>
        <w:t>Л</w:t>
      </w:r>
      <w:r>
        <w:rPr>
          <w:rFonts w:hint="default"/>
          <w:szCs w:val="28"/>
          <w:lang w:val="ru-RU"/>
        </w:rPr>
        <w:t>.Г. Михайличенко</w:t>
      </w:r>
      <w:r>
        <w:rPr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F2316"/>
    <w:multiLevelType w:val="multilevel"/>
    <w:tmpl w:val="00DF2316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5691307E"/>
    <w:multiLevelType w:val="multilevel"/>
    <w:tmpl w:val="5691307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60"/>
    <w:rsid w:val="000D2E45"/>
    <w:rsid w:val="00103FBA"/>
    <w:rsid w:val="00105B60"/>
    <w:rsid w:val="001A7422"/>
    <w:rsid w:val="001D3DA5"/>
    <w:rsid w:val="002C2F59"/>
    <w:rsid w:val="0037729A"/>
    <w:rsid w:val="004029F2"/>
    <w:rsid w:val="0052364B"/>
    <w:rsid w:val="0056715B"/>
    <w:rsid w:val="005D46B9"/>
    <w:rsid w:val="006D5740"/>
    <w:rsid w:val="00742F8D"/>
    <w:rsid w:val="00787D0C"/>
    <w:rsid w:val="0081142D"/>
    <w:rsid w:val="00961BC3"/>
    <w:rsid w:val="00B147D7"/>
    <w:rsid w:val="00B25F2C"/>
    <w:rsid w:val="00B26BAC"/>
    <w:rsid w:val="00B3047D"/>
    <w:rsid w:val="00B95A11"/>
    <w:rsid w:val="00BC50A7"/>
    <w:rsid w:val="00E3281A"/>
    <w:rsid w:val="00E4377C"/>
    <w:rsid w:val="00F92869"/>
    <w:rsid w:val="10A279F9"/>
    <w:rsid w:val="3DDB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paragraph" w:styleId="2">
    <w:name w:val="heading 3"/>
    <w:basedOn w:val="1"/>
    <w:next w:val="1"/>
    <w:link w:val="6"/>
    <w:qFormat/>
    <w:uiPriority w:val="0"/>
    <w:pPr>
      <w:keepNext/>
      <w:outlineLvl w:val="2"/>
    </w:pPr>
    <w:rPr>
      <w:rFonts w:eastAsia="Times New Roman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9"/>
    <w:qFormat/>
    <w:uiPriority w:val="0"/>
    <w:pPr>
      <w:contextualSpacing/>
    </w:pPr>
    <w:rPr>
      <w:rFonts w:ascii="Calibri" w:hAnsi="Calibri" w:cstheme="minorBidi"/>
      <w:b/>
      <w:bCs/>
      <w:sz w:val="24"/>
      <w:szCs w:val="24"/>
      <w:lang w:eastAsia="ru-RU"/>
    </w:rPr>
  </w:style>
  <w:style w:type="character" w:customStyle="1" w:styleId="6">
    <w:name w:val="Заголовок 3 Знак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7">
    <w:name w:val="Заголовок Знак"/>
    <w:link w:val="5"/>
    <w:qFormat/>
    <w:locked/>
    <w:uiPriority w:val="0"/>
    <w:rPr>
      <w:rFonts w:ascii="Calibri" w:hAnsi="Calibri" w:eastAsia="Calibri"/>
      <w:b/>
      <w:bCs/>
      <w:sz w:val="24"/>
      <w:szCs w:val="24"/>
      <w:lang w:val="ru-RU" w:eastAsia="ru-RU" w:bidi="ar-SA"/>
    </w:rPr>
  </w:style>
  <w:style w:type="paragraph" w:customStyle="1" w:styleId="8">
    <w:name w:val="_Style 6"/>
    <w:basedOn w:val="1"/>
    <w:next w:val="5"/>
    <w:qFormat/>
    <w:uiPriority w:val="0"/>
    <w:pPr>
      <w:tabs>
        <w:tab w:val="left" w:pos="6480"/>
      </w:tabs>
      <w:ind w:left="6480" w:hanging="720"/>
      <w:jc w:val="center"/>
    </w:pPr>
    <w:rPr>
      <w:rFonts w:ascii="Calibri" w:hAnsi="Calibri"/>
      <w:b/>
      <w:bCs/>
      <w:sz w:val="24"/>
      <w:szCs w:val="24"/>
      <w:lang w:eastAsia="ru-RU"/>
    </w:rPr>
  </w:style>
  <w:style w:type="character" w:customStyle="1" w:styleId="9">
    <w:name w:val="Название Знак"/>
    <w:basedOn w:val="3"/>
    <w:link w:val="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4</Pages>
  <Words>1163</Words>
  <Characters>6631</Characters>
  <Lines>55</Lines>
  <Paragraphs>15</Paragraphs>
  <TotalTime>10</TotalTime>
  <ScaleCrop>false</ScaleCrop>
  <LinksUpToDate>false</LinksUpToDate>
  <CharactersWithSpaces>7779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2025-12-26T12:49:00Z</dcterms:created>
  <dc:creator>Натали</dc:creator>
  <cp:lastModifiedBy>User</cp:lastModifiedBy>
  <dcterms:modified xsi:type="dcterms:W3CDTF">2025-12-29T07:48:47Z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5A70DE29EA5D4622BF4047B6982A103C_12</vt:lpwstr>
  </property>
</Properties>
</file>