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tabs>
          <w:tab w:leader="none" w:pos="708" w:val="clear"/>
        </w:tabs>
        <w:ind w:firstLine="0" w:left="-142"/>
        <w:jc w:val="center"/>
        <w:rPr>
          <w:rFonts w:ascii="Times New Roman" w:hAnsi="Times New Roman"/>
          <w:b w:val="1"/>
          <w:color w:themeColor="text1" w:val="000000"/>
          <w:sz w:val="20"/>
        </w:rPr>
      </w:pPr>
      <w:r>
        <w:rPr>
          <w:rFonts w:ascii="Times New Roman" w:hAnsi="Times New Roman"/>
          <w:b w:val="1"/>
          <w:color w:themeColor="text1" w:val="000000"/>
          <w:sz w:val="20"/>
        </w:rPr>
        <w:t>СОГЛАСИЕ</w:t>
      </w:r>
    </w:p>
    <w:p w14:paraId="02000000">
      <w:pPr>
        <w:pStyle w:val="Style_1"/>
        <w:tabs>
          <w:tab w:leader="none" w:pos="708" w:val="clear"/>
        </w:tabs>
        <w:ind w:firstLine="0" w:left="-142"/>
        <w:jc w:val="center"/>
        <w:rPr>
          <w:rFonts w:ascii="Times New Roman" w:hAnsi="Times New Roman"/>
          <w:b w:val="1"/>
          <w:color w:themeColor="text1" w:val="000000"/>
          <w:sz w:val="20"/>
        </w:rPr>
      </w:pPr>
      <w:r>
        <w:rPr>
          <w:rFonts w:ascii="Times New Roman" w:hAnsi="Times New Roman"/>
          <w:b w:val="1"/>
          <w:color w:themeColor="text1" w:val="000000"/>
          <w:sz w:val="20"/>
        </w:rPr>
        <w:t>Законного представителя на обработку персональных данных несовершеннолетнего ребенка</w:t>
      </w:r>
    </w:p>
    <w:p w14:paraId="03000000">
      <w:pPr>
        <w:pStyle w:val="Style_1"/>
        <w:tabs>
          <w:tab w:leader="none" w:pos="708" w:val="clear"/>
        </w:tabs>
        <w:ind w:firstLine="0" w:left="-142"/>
        <w:jc w:val="both"/>
        <w:rPr>
          <w:rFonts w:ascii="Times New Roman" w:hAnsi="Times New Roman"/>
          <w:color w:themeColor="text1" w:val="000000"/>
          <w:sz w:val="20"/>
        </w:rPr>
      </w:pPr>
    </w:p>
    <w:p w14:paraId="0400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i w:val="1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Я,___________________________________________________________________________________________________,</w:t>
      </w:r>
    </w:p>
    <w:p w14:paraId="05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i w:val="1"/>
          <w:color w:themeColor="text1" w:val="000000"/>
          <w:sz w:val="20"/>
        </w:rPr>
        <w:t>(фамилия, имя, отчество)</w:t>
      </w:r>
    </w:p>
    <w:p w14:paraId="0600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i w:val="1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данные паспорта: ________ ______________</w:t>
      </w:r>
      <w:r>
        <w:rPr>
          <w:rFonts w:ascii="Times New Roman" w:hAnsi="Times New Roman"/>
          <w:color w:themeColor="text1" w:val="000000"/>
          <w:sz w:val="20"/>
        </w:rPr>
        <w:tab/>
      </w:r>
      <w:r>
        <w:rPr>
          <w:rFonts w:ascii="Times New Roman" w:hAnsi="Times New Roman"/>
          <w:color w:themeColor="text1" w:val="000000"/>
          <w:sz w:val="20"/>
        </w:rPr>
        <w:t>__________________________________________________________,</w:t>
      </w:r>
    </w:p>
    <w:p w14:paraId="0700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i w:val="1"/>
          <w:color w:themeColor="text1" w:val="000000"/>
          <w:sz w:val="20"/>
        </w:rPr>
      </w:pPr>
      <w:r>
        <w:rPr>
          <w:rFonts w:ascii="Times New Roman" w:hAnsi="Times New Roman"/>
          <w:i w:val="1"/>
          <w:color w:themeColor="text1" w:val="000000"/>
          <w:sz w:val="20"/>
        </w:rPr>
        <w:t xml:space="preserve">                                   </w:t>
      </w:r>
      <w:r>
        <w:rPr>
          <w:rFonts w:ascii="Times New Roman" w:hAnsi="Times New Roman"/>
          <w:i w:val="1"/>
          <w:color w:themeColor="text1" w:val="000000"/>
          <w:sz w:val="20"/>
        </w:rPr>
        <w:t>(серия)</w:t>
      </w:r>
      <w:r>
        <w:rPr>
          <w:rFonts w:ascii="Times New Roman" w:hAnsi="Times New Roman"/>
          <w:i w:val="1"/>
          <w:color w:themeColor="text1" w:val="000000"/>
          <w:sz w:val="20"/>
        </w:rPr>
        <w:tab/>
      </w:r>
      <w:r>
        <w:rPr>
          <w:rFonts w:ascii="Times New Roman" w:hAnsi="Times New Roman"/>
          <w:i w:val="1"/>
          <w:color w:themeColor="text1" w:val="000000"/>
          <w:sz w:val="20"/>
        </w:rPr>
        <w:t xml:space="preserve">         (номер)</w:t>
      </w:r>
      <w:r>
        <w:rPr>
          <w:rFonts w:ascii="Times New Roman" w:hAnsi="Times New Roman"/>
          <w:i w:val="1"/>
          <w:color w:themeColor="text1" w:val="000000"/>
          <w:sz w:val="20"/>
        </w:rPr>
        <w:tab/>
      </w:r>
      <w:r>
        <w:rPr>
          <w:rFonts w:ascii="Times New Roman" w:hAnsi="Times New Roman"/>
          <w:i w:val="1"/>
          <w:color w:themeColor="text1" w:val="000000"/>
          <w:sz w:val="20"/>
        </w:rPr>
        <w:tab/>
      </w:r>
      <w:r>
        <w:rPr>
          <w:rFonts w:ascii="Times New Roman" w:hAnsi="Times New Roman"/>
          <w:i w:val="1"/>
          <w:color w:themeColor="text1" w:val="000000"/>
          <w:sz w:val="20"/>
        </w:rPr>
        <w:t xml:space="preserve">                                              (кем и когда выдан)</w:t>
      </w:r>
    </w:p>
    <w:p w14:paraId="0800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______________________________</w:t>
      </w:r>
      <w:r>
        <w:rPr>
          <w:rFonts w:ascii="Times New Roman" w:hAnsi="Times New Roman"/>
          <w:color w:themeColor="text1" w:val="000000"/>
          <w:sz w:val="20"/>
        </w:rPr>
        <w:t>СНИЛС</w:t>
      </w:r>
      <w:r>
        <w:rPr>
          <w:rFonts w:ascii="Times New Roman" w:hAnsi="Times New Roman"/>
          <w:color w:themeColor="text1" w:val="000000"/>
          <w:sz w:val="20"/>
        </w:rPr>
        <w:t xml:space="preserve">___________________________________являясь законным представителем </w:t>
      </w:r>
    </w:p>
    <w:p w14:paraId="09000000">
      <w:pPr>
        <w:pStyle w:val="Style_2"/>
        <w:spacing w:after="0" w:before="0" w:line="240" w:lineRule="auto"/>
        <w:ind/>
        <w:jc w:val="both"/>
        <w:rPr>
          <w:rFonts w:ascii="Times New Roman" w:hAnsi="Times New Roman"/>
          <w:i w:val="1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_____________________________________________________________________________________________________,</w:t>
      </w:r>
    </w:p>
    <w:p w14:paraId="0A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i w:val="1"/>
          <w:color w:themeColor="text1" w:val="000000"/>
          <w:sz w:val="20"/>
        </w:rPr>
        <w:t xml:space="preserve">(фамилия, имя, отчество ребенка, дата рождения, </w:t>
      </w:r>
      <w:r>
        <w:rPr>
          <w:rFonts w:ascii="Times New Roman" w:hAnsi="Times New Roman"/>
          <w:i w:val="1"/>
          <w:color w:themeColor="text1" w:val="000000"/>
          <w:sz w:val="20"/>
        </w:rPr>
        <w:t>СНИЛС ребенка</w:t>
      </w:r>
      <w:r>
        <w:rPr>
          <w:rFonts w:ascii="Times New Roman" w:hAnsi="Times New Roman"/>
          <w:i w:val="1"/>
          <w:color w:themeColor="text1" w:val="000000"/>
          <w:sz w:val="20"/>
        </w:rPr>
        <w:t>)</w:t>
      </w:r>
    </w:p>
    <w:p w14:paraId="0B000000">
      <w:pPr>
        <w:pStyle w:val="Style_2"/>
        <w:spacing w:after="0" w:before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в соответствии со </w:t>
      </w:r>
      <w:r>
        <w:rPr>
          <w:rFonts w:ascii="Times New Roman" w:hAnsi="Times New Roman"/>
          <w:color w:themeColor="text1" w:val="000000"/>
          <w:sz w:val="20"/>
        </w:rPr>
        <w:fldChar w:fldCharType="begin"/>
      </w:r>
      <w:r>
        <w:rPr>
          <w:rFonts w:ascii="Times New Roman" w:hAnsi="Times New Roman"/>
          <w:color w:themeColor="text1" w:val="000000"/>
          <w:sz w:val="20"/>
        </w:rPr>
        <w:instrText>HYPERLINK "consultantplus://offline/ref=D8B8AAD3EE786A3B1D1B7BA756EF42AB464C17EEED923EC8E2540BBE78EF35CC031F315BC6B62EAB718B398F3B43CB54DF945581D082D676EAL4K"</w:instrText>
      </w:r>
      <w:r>
        <w:rPr>
          <w:rFonts w:ascii="Times New Roman" w:hAnsi="Times New Roman"/>
          <w:color w:themeColor="text1" w:val="000000"/>
          <w:sz w:val="20"/>
        </w:rPr>
        <w:fldChar w:fldCharType="separate"/>
      </w:r>
      <w:r>
        <w:rPr>
          <w:rFonts w:ascii="Times New Roman" w:hAnsi="Times New Roman"/>
          <w:color w:themeColor="text1" w:val="000000"/>
          <w:sz w:val="20"/>
        </w:rPr>
        <w:t>ст. 9</w:t>
      </w:r>
      <w:r>
        <w:rPr>
          <w:rFonts w:ascii="Times New Roman" w:hAnsi="Times New Roman"/>
          <w:color w:themeColor="text1" w:val="000000"/>
          <w:sz w:val="20"/>
        </w:rPr>
        <w:fldChar w:fldCharType="end"/>
      </w:r>
      <w:r>
        <w:rPr>
          <w:rFonts w:ascii="Times New Roman" w:hAnsi="Times New Roman"/>
          <w:color w:themeColor="text1" w:val="000000"/>
          <w:sz w:val="20"/>
        </w:rPr>
        <w:t xml:space="preserve"> Федерального закона от 27.07.2006 N 152-ФЗ "О персональных данных", положениями Семейного кодекса Российской Федерации, действуя по собственной воле в интересах несовершеннолетнего ребенка, даю согласие _____________________________________________________________________________________________________ </w:t>
      </w:r>
    </w:p>
    <w:p w14:paraId="0C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i w:val="1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(</w:t>
      </w:r>
      <w:r>
        <w:rPr>
          <w:rFonts w:ascii="Times New Roman" w:hAnsi="Times New Roman"/>
          <w:i w:val="1"/>
          <w:color w:themeColor="text1" w:val="000000"/>
          <w:sz w:val="20"/>
        </w:rPr>
        <w:t>Наименование образовательного учреждения, ИНН)</w:t>
      </w:r>
    </w:p>
    <w:p w14:paraId="0D000000">
      <w:pPr>
        <w:pStyle w:val="Style_1"/>
        <w:ind/>
        <w:jc w:val="both"/>
        <w:rPr>
          <w:rFonts w:ascii="Times New Roman" w:hAnsi="Times New Roman"/>
          <w:color w:themeColor="text1" w:val="000000"/>
          <w:sz w:val="20"/>
        </w:rPr>
      </w:pPr>
    </w:p>
    <w:p w14:paraId="0E000000">
      <w:pPr>
        <w:pStyle w:val="Style_1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(далее – Оператор или Образовательное учреждение) на обработку следующих персональных данных моих и несовершеннолетнего ребенка (далее – Субъект):  фамилия, имя, отчество, класс, пол, дата рождения, данные страхового номера индивидуального лицевого счета (СНИЛС); биометрические персональные данные: цветное, цифровое фотографическое изображение (фотография), сведения о родителях, законных представителях (фамилия, имя, отчество, СНИЛС), сведения о мерах социальной гарантии на бесплатное питание в Общеобразовательном учреждении, иные данные.</w:t>
      </w:r>
    </w:p>
    <w:p w14:paraId="0F000000">
      <w:pPr>
        <w:pStyle w:val="Style_1"/>
        <w:rPr>
          <w:rFonts w:ascii="Times New Roman" w:hAnsi="Times New Roman"/>
          <w:b w:val="1"/>
          <w:color w:themeColor="text1" w:val="000000"/>
          <w:sz w:val="20"/>
        </w:rPr>
      </w:pPr>
      <w:r>
        <w:rPr>
          <w:rFonts w:ascii="Times New Roman" w:hAnsi="Times New Roman"/>
          <w:b w:val="1"/>
          <w:color w:themeColor="text1" w:val="000000"/>
          <w:sz w:val="20"/>
        </w:rPr>
        <w:t>Цели обработки персональных данных:</w:t>
      </w:r>
    </w:p>
    <w:p w14:paraId="10000000">
      <w:pPr>
        <w:pStyle w:val="Style_2"/>
        <w:numPr>
          <w:ilvl w:val="0"/>
          <w:numId w:val="1"/>
        </w:numPr>
        <w:tabs>
          <w:tab w:leader="none" w:pos="0" w:val="left"/>
          <w:tab w:leader="none" w:pos="284" w:val="left"/>
          <w:tab w:leader="none" w:pos="708" w:val="clear"/>
        </w:tabs>
        <w:spacing w:after="0" w:before="0" w:line="240" w:lineRule="auto"/>
        <w:ind w:firstLine="0" w:left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Внесение и обработка персональных данных обучающихся (включая фотографии в случае необходимости) в Системе при реализации проекта «Цифровая среда. Образование», в том числе:</w:t>
      </w:r>
    </w:p>
    <w:p w14:paraId="11000000">
      <w:pPr>
        <w:pStyle w:val="Style_2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1.1. контроля доступа в образовательном учреждении; </w:t>
      </w:r>
    </w:p>
    <w:p w14:paraId="12000000">
      <w:pPr>
        <w:pStyle w:val="Style_2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1.2. учета питания обучающихся, в том числе льготных категорий. </w:t>
      </w:r>
    </w:p>
    <w:p w14:paraId="13000000">
      <w:pPr>
        <w:pStyle w:val="Style_2"/>
        <w:tabs>
          <w:tab w:leader="none" w:pos="0" w:val="left"/>
          <w:tab w:leader="none" w:pos="284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2.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Организация пропускного и внутриобъектового режима в Образовательном учреждении с использованием банковских карт, эмитированных российскими банками;</w:t>
      </w:r>
    </w:p>
    <w:p w14:paraId="14000000">
      <w:pPr>
        <w:pStyle w:val="Style_1"/>
        <w:tabs>
          <w:tab w:leader="none" w:pos="0" w:val="left"/>
          <w:tab w:leader="none" w:pos="708" w:val="clear"/>
        </w:tabs>
        <w:ind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3.   Безналичная </w:t>
      </w:r>
      <w:bookmarkStart w:id="1" w:name="_GoBack"/>
      <w:r>
        <w:rPr>
          <w:rFonts w:ascii="Times New Roman" w:hAnsi="Times New Roman"/>
          <w:sz w:val="18"/>
        </w:rPr>
        <w:t>оплата услуг, оказываемых Субъекту персональных данных и его законным представителям.</w:t>
      </w:r>
    </w:p>
    <w:p w14:paraId="15000000">
      <w:pPr>
        <w:pStyle w:val="Style_1"/>
        <w:tabs>
          <w:tab w:leader="none" w:pos="0" w:val="left"/>
          <w:tab w:leader="none" w:pos="708" w:val="clear"/>
        </w:tabs>
        <w:ind/>
        <w:jc w:val="both"/>
        <w:rPr>
          <w:rFonts w:ascii="Times New Roman" w:hAnsi="Times New Roman"/>
          <w:sz w:val="18"/>
        </w:rPr>
      </w:pPr>
      <w:bookmarkEnd w:id="1"/>
    </w:p>
    <w:p w14:paraId="16000000">
      <w:pPr>
        <w:pStyle w:val="Style_1"/>
        <w:tabs>
          <w:tab w:leader="none" w:pos="0" w:val="left"/>
          <w:tab w:leader="none" w:pos="708" w:val="clear"/>
        </w:tabs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Настоящее согласие предоставляется мной на осуществление действий в отношении персональных данных несовершеннолетнего ребенка,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извлечение, передачу (предоставление, доступ) организациям, связанным с оказанием услуги Субъекту персональных данных, обезличивание, блокирование персональных данных.</w:t>
      </w:r>
    </w:p>
    <w:p w14:paraId="17000000">
      <w:pPr>
        <w:pStyle w:val="Style_2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</w:p>
    <w:p w14:paraId="18000000">
      <w:pPr>
        <w:pStyle w:val="Style_2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Настоящим выражаю своё согласие на передачу Оператором </w:t>
      </w:r>
      <w:r>
        <w:rPr>
          <w:rFonts w:ascii="Times New Roman" w:hAnsi="Times New Roman"/>
          <w:color w:themeColor="text1" w:val="000000"/>
          <w:sz w:val="20"/>
        </w:rPr>
        <w:t xml:space="preserve">персональных данных, включая биометрические данные, </w:t>
      </w:r>
    </w:p>
    <w:p w14:paraId="19000000">
      <w:pPr>
        <w:pStyle w:val="Style_2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b w:val="0"/>
          <w:i w:val="0"/>
          <w:caps w:val="0"/>
          <w:smallCaps w:val="0"/>
          <w:color w:themeColor="text1" w:val="000000"/>
          <w:spacing w:val="0"/>
          <w:sz w:val="20"/>
          <w:highlight w:val="white"/>
        </w:rPr>
        <w:t xml:space="preserve">Банк ВТБ (ПУБЛИЧНОЕ АКЦИОНЕРНОЕ ОБЩЕСТВО), </w:t>
      </w:r>
      <w:r>
        <w:rPr>
          <w:rFonts w:ascii="Times New Roman" w:hAnsi="Times New Roman"/>
          <w:b w:val="0"/>
          <w:i w:val="0"/>
          <w:caps w:val="0"/>
          <w:smallCaps w:val="0"/>
          <w:color w:themeColor="text1" w:val="000000"/>
          <w:spacing w:val="0"/>
          <w:sz w:val="20"/>
          <w:highlight w:val="white"/>
        </w:rPr>
        <w:t>ИНН 7702070139, ОГРН 1027739609391,</w:t>
      </w:r>
    </w:p>
    <w:p w14:paraId="1A000000">
      <w:pPr>
        <w:pStyle w:val="Style_2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b w:val="0"/>
          <w:i w:val="0"/>
          <w:caps w:val="0"/>
          <w:smallCaps w:val="0"/>
          <w:color w:themeColor="text1" w:val="000000"/>
          <w:spacing w:val="0"/>
          <w:sz w:val="20"/>
          <w:highlight w:val="white"/>
        </w:rPr>
        <w:t xml:space="preserve">(далее – </w:t>
      </w:r>
      <w:r>
        <w:rPr>
          <w:rFonts w:ascii="Times New Roman" w:hAnsi="Times New Roman"/>
          <w:b w:val="0"/>
          <w:i w:val="0"/>
          <w:caps w:val="0"/>
          <w:smallCaps w:val="0"/>
          <w:color w:themeColor="text1" w:val="000000"/>
          <w:spacing w:val="0"/>
          <w:sz w:val="20"/>
          <w:highlight w:val="white"/>
        </w:rPr>
        <w:t>Банк</w:t>
      </w:r>
      <w:r>
        <w:rPr>
          <w:rFonts w:ascii="Times New Roman" w:hAnsi="Times New Roman"/>
          <w:b w:val="0"/>
          <w:i w:val="0"/>
          <w:caps w:val="0"/>
          <w:smallCaps w:val="0"/>
          <w:color w:themeColor="text1" w:val="000000"/>
          <w:spacing w:val="0"/>
          <w:sz w:val="20"/>
          <w:highlight w:val="white"/>
        </w:rPr>
        <w:t>)</w:t>
      </w:r>
      <w:r>
        <w:rPr>
          <w:rFonts w:ascii="Times New Roman" w:hAnsi="Times New Roman"/>
          <w:b w:val="0"/>
          <w:i w:val="0"/>
          <w:caps w:val="0"/>
          <w:smallCaps w:val="0"/>
          <w:color w:themeColor="text1" w:val="000000"/>
          <w:spacing w:val="0"/>
          <w:sz w:val="20"/>
          <w:highlight w:val="white"/>
        </w:rPr>
        <w:t>,</w:t>
      </w:r>
      <w:r>
        <w:rPr>
          <w:rFonts w:ascii="Times New Roman" w:hAnsi="Times New Roman"/>
          <w:color w:themeColor="text1" w:val="000000"/>
          <w:sz w:val="20"/>
          <w:highlight w:val="white"/>
        </w:rPr>
        <w:t xml:space="preserve"> в целях </w:t>
      </w:r>
      <w:r>
        <w:rPr>
          <w:rFonts w:ascii="Times New Roman" w:hAnsi="Times New Roman"/>
          <w:color w:themeColor="text1" w:val="000000"/>
          <w:sz w:val="20"/>
        </w:rPr>
        <w:t xml:space="preserve">предоставления Субъекту доступа на территорию образовательного учреждения, </w:t>
      </w:r>
      <w:r>
        <w:rPr>
          <w:rFonts w:ascii="Times New Roman" w:hAnsi="Times New Roman"/>
          <w:color w:themeColor="text1" w:val="000000"/>
          <w:sz w:val="20"/>
        </w:rPr>
        <w:t>оплаты услуг, оказываемых Субъекту персональных данных и его законным представителям</w:t>
      </w:r>
      <w:r>
        <w:rPr>
          <w:rFonts w:ascii="Times New Roman" w:hAnsi="Times New Roman"/>
          <w:color w:themeColor="text1" w:val="000000"/>
          <w:sz w:val="20"/>
        </w:rPr>
        <w:t>, а также автоматизации учета и контроля питания учащихся, в том числе льготных категорий.</w:t>
      </w:r>
    </w:p>
    <w:p w14:paraId="1B000000">
      <w:pPr>
        <w:pStyle w:val="Style_1"/>
        <w:tabs>
          <w:tab w:leader="none" w:pos="0" w:val="left"/>
          <w:tab w:leader="none" w:pos="708" w:val="clear"/>
        </w:tabs>
        <w:ind/>
        <w:jc w:val="both"/>
        <w:rPr>
          <w:rFonts w:ascii="Times New Roman" w:hAnsi="Times New Roman"/>
          <w:color w:themeColor="text1" w:val="000000"/>
          <w:sz w:val="20"/>
        </w:rPr>
      </w:pPr>
    </w:p>
    <w:p w14:paraId="1C000000">
      <w:pPr>
        <w:pStyle w:val="Style_1"/>
        <w:tabs>
          <w:tab w:leader="none" w:pos="0" w:val="left"/>
          <w:tab w:leader="none" w:pos="708" w:val="clear"/>
        </w:tabs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Обработка вышеуказанных персональных данных может осуществляться способами автоматизированной обработки, неавтоматизированной обработки и смешанной обработки персональных данных Оператором, сотрудниками частной охранной организации, оказывающей услуги на основании контракта (договора), а также </w:t>
      </w:r>
      <w:r>
        <w:rPr>
          <w:rFonts w:ascii="Times New Roman" w:hAnsi="Times New Roman"/>
          <w:b w:val="0"/>
          <w:i w:val="0"/>
          <w:caps w:val="0"/>
          <w:smallCaps w:val="0"/>
          <w:color w:themeColor="text1" w:val="000000"/>
          <w:spacing w:val="0"/>
          <w:sz w:val="20"/>
          <w:highlight w:val="white"/>
        </w:rPr>
        <w:t>Банк ВТБ</w:t>
      </w:r>
      <w:r>
        <w:rPr>
          <w:rFonts w:ascii="Times New Roman" w:hAnsi="Times New Roman"/>
          <w:color w:themeColor="text1" w:val="000000"/>
          <w:sz w:val="20"/>
        </w:rPr>
        <w:t xml:space="preserve"> (ПАО).</w:t>
      </w:r>
    </w:p>
    <w:p w14:paraId="1D000000">
      <w:pPr>
        <w:pStyle w:val="Style_1"/>
        <w:tabs>
          <w:tab w:leader="none" w:pos="0" w:val="left"/>
          <w:tab w:leader="none" w:pos="708" w:val="clear"/>
        </w:tabs>
        <w:ind/>
        <w:jc w:val="both"/>
        <w:rPr>
          <w:rFonts w:ascii="Times New Roman" w:hAnsi="Times New Roman"/>
          <w:color w:themeColor="text1" w:val="000000"/>
          <w:sz w:val="20"/>
        </w:rPr>
      </w:pPr>
    </w:p>
    <w:p w14:paraId="1E000000">
      <w:pPr>
        <w:pStyle w:val="Style_1"/>
        <w:tabs>
          <w:tab w:leader="none" w:pos="0" w:val="left"/>
          <w:tab w:leader="none" w:pos="708" w:val="clear"/>
        </w:tabs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Оператор гарантирует: обработку персональных данных исключительно для достижения указанных выше целей, обеспечение сохранности персональных данных и защиту от несанкционированного доступа, уничтожение всех персональных данных субъекта персональных данных в базе данных информационной системы в случае отчисления или в иных случаях, установленных действующим законодательством.</w:t>
      </w:r>
    </w:p>
    <w:p w14:paraId="1F000000">
      <w:pPr>
        <w:pStyle w:val="Style_1"/>
        <w:tabs>
          <w:tab w:leader="none" w:pos="0" w:val="left"/>
          <w:tab w:leader="none" w:pos="708" w:val="clear"/>
        </w:tabs>
        <w:ind/>
        <w:jc w:val="both"/>
        <w:rPr>
          <w:rFonts w:ascii="Times New Roman" w:hAnsi="Times New Roman"/>
          <w:color w:themeColor="text1" w:val="000000"/>
          <w:sz w:val="20"/>
        </w:rPr>
      </w:pPr>
    </w:p>
    <w:p w14:paraId="20000000">
      <w:pPr>
        <w:pStyle w:val="Style_2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Передача (предоставление, доступ) персональных данных, разрешенных для передачи, должна быть прекращена в любое время по требованию законного представителя субъекта персональных данных в письменной форме. Данное требование должно включать в себя фамилию, имя, отчество,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Действие согласия субъекта персональных данных на обработку персональных данных, разрешенных субъектом персональных данных для передачи, прекращается с момента поступления Оператору указанного требования.</w:t>
      </w:r>
    </w:p>
    <w:p w14:paraId="21000000">
      <w:pPr>
        <w:pStyle w:val="Style_1"/>
        <w:tabs>
          <w:tab w:leader="none" w:pos="0" w:val="left"/>
          <w:tab w:leader="none" w:pos="708" w:val="clear"/>
        </w:tabs>
        <w:ind/>
        <w:jc w:val="both"/>
        <w:rPr>
          <w:rFonts w:ascii="Times New Roman" w:hAnsi="Times New Roman"/>
          <w:color w:themeColor="text1" w:val="000000"/>
          <w:sz w:val="20"/>
        </w:rPr>
      </w:pPr>
    </w:p>
    <w:p w14:paraId="22000000">
      <w:pPr>
        <w:pStyle w:val="Style_2"/>
        <w:tabs>
          <w:tab w:leader="none" w:pos="0" w:val="left"/>
          <w:tab w:leader="none" w:pos="708" w:val="clear"/>
        </w:tabs>
        <w:spacing w:after="0" w:before="0" w:line="240" w:lineRule="auto"/>
        <w:ind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Обязуюсь сообщать Оператору об изменениях персональных данных в течение месяца со дня таких изменений. </w:t>
      </w:r>
    </w:p>
    <w:p w14:paraId="23000000">
      <w:pPr>
        <w:pStyle w:val="Style_2"/>
        <w:widowControl w:val="0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Настоящее согласие действует со дня его подписания и в течение всего </w:t>
      </w:r>
      <w:r>
        <w:rPr>
          <w:rFonts w:ascii="Times New Roman" w:hAnsi="Times New Roman"/>
          <w:color w:themeColor="text1" w:val="000000"/>
          <w:sz w:val="20"/>
        </w:rPr>
        <w:t xml:space="preserve">периода обучения Субъекта персональных данных в Образовательном учреждении. </w:t>
      </w:r>
    </w:p>
    <w:p w14:paraId="24000000">
      <w:pPr>
        <w:pStyle w:val="Style_2"/>
        <w:tabs>
          <w:tab w:leader="none" w:pos="708" w:val="clear"/>
        </w:tabs>
        <w:spacing w:after="0" w:before="0" w:line="240" w:lineRule="auto"/>
        <w:ind w:firstLine="0" w:left="-142"/>
        <w:jc w:val="both"/>
        <w:rPr>
          <w:rFonts w:ascii="Times New Roman" w:hAnsi="Times New Roman"/>
          <w:color w:themeColor="text1" w:val="000000"/>
          <w:sz w:val="20"/>
        </w:rPr>
      </w:pP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74"/>
        <w:gridCol w:w="4074"/>
        <w:gridCol w:w="2458"/>
      </w:tblGrid>
      <w:tr>
        <w:tc>
          <w:tcPr>
            <w:tcW w:type="dxa" w:w="36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2"/>
              <w:tabs>
                <w:tab w:leader="none" w:pos="708" w:val="clear"/>
              </w:tabs>
              <w:spacing w:after="0" w:before="0" w:line="240" w:lineRule="auto"/>
              <w:ind w:firstLine="0" w:left="-142"/>
              <w:jc w:val="center"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 xml:space="preserve">____________________________________                        </w:t>
            </w:r>
          </w:p>
        </w:tc>
        <w:tc>
          <w:tcPr>
            <w:tcW w:type="dxa" w:w="40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2"/>
              <w:tabs>
                <w:tab w:leader="none" w:pos="708" w:val="clear"/>
              </w:tabs>
              <w:spacing w:after="0" w:before="0" w:line="240" w:lineRule="auto"/>
              <w:ind w:firstLine="0" w:left="-142"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>________________________________________</w:t>
            </w:r>
          </w:p>
        </w:tc>
        <w:tc>
          <w:tcPr>
            <w:tcW w:type="dxa" w:w="24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2"/>
              <w:tabs>
                <w:tab w:leader="none" w:pos="708" w:val="clear"/>
              </w:tabs>
              <w:spacing w:after="0" w:before="0" w:line="240" w:lineRule="auto"/>
              <w:ind w:firstLine="0" w:left="-142"/>
              <w:jc w:val="center"/>
              <w:rPr>
                <w:rFonts w:ascii="Times New Roman" w:hAnsi="Times New Roman"/>
                <w:color w:themeColor="text1" w:val="000000"/>
                <w:sz w:val="20"/>
              </w:rPr>
            </w:pPr>
          </w:p>
        </w:tc>
      </w:tr>
      <w:tr>
        <w:tc>
          <w:tcPr>
            <w:tcW w:type="dxa" w:w="36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2"/>
              <w:tabs>
                <w:tab w:leader="none" w:pos="708" w:val="clear"/>
              </w:tabs>
              <w:spacing w:after="0" w:before="0" w:line="240" w:lineRule="auto"/>
              <w:ind w:firstLine="0" w:left="-142"/>
              <w:jc w:val="center"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>(дата)</w:t>
            </w:r>
          </w:p>
        </w:tc>
        <w:tc>
          <w:tcPr>
            <w:tcW w:type="dxa" w:w="40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2"/>
              <w:tabs>
                <w:tab w:leader="none" w:pos="708" w:val="clear"/>
              </w:tabs>
              <w:spacing w:after="0" w:before="0" w:line="240" w:lineRule="auto"/>
              <w:ind w:firstLine="0" w:left="-142"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 xml:space="preserve">            </w:t>
            </w:r>
            <w:r>
              <w:rPr>
                <w:rFonts w:ascii="Times New Roman" w:hAnsi="Times New Roman"/>
                <w:color w:themeColor="text1" w:val="000000"/>
                <w:sz w:val="20"/>
              </w:rPr>
              <w:t>(Подпись)</w:t>
            </w:r>
          </w:p>
        </w:tc>
        <w:tc>
          <w:tcPr>
            <w:tcW w:type="dxa" w:w="24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2"/>
              <w:tabs>
                <w:tab w:leader="none" w:pos="708" w:val="clear"/>
              </w:tabs>
              <w:spacing w:after="0" w:before="0" w:line="240" w:lineRule="auto"/>
              <w:ind w:firstLine="0" w:left="-142"/>
              <w:jc w:val="center"/>
              <w:rPr>
                <w:rFonts w:ascii="Times New Roman" w:hAnsi="Times New Roman"/>
                <w:color w:themeColor="text1" w:val="000000"/>
                <w:sz w:val="20"/>
              </w:rPr>
            </w:pPr>
          </w:p>
        </w:tc>
      </w:tr>
    </w:tbl>
    <w:p w14:paraId="2B000000">
      <w:pPr>
        <w:pStyle w:val="Style_2"/>
        <w:tabs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b w:val="1"/>
          <w:color w:themeColor="text1" w:val="000000"/>
          <w:sz w:val="20"/>
        </w:rPr>
      </w:pPr>
    </w:p>
    <w:sectPr>
      <w:type w:val="nextPage"/>
      <w:pgSz w:h="16838" w:orient="portrait" w:w="11906"/>
      <w:pgMar w:bottom="0" w:footer="0" w:gutter="0" w:header="0" w:left="993" w:right="707" w:top="426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1211"/>
      </w:pPr>
      <w:rPr>
        <w:rFonts w:ascii="Times New Roman" w:hAnsi="Times New Roman"/>
      </w:rPr>
    </w:lvl>
    <w:lvl w:ilvl="1">
      <w:start w:val="1"/>
      <w:numFmt w:val="bullet"/>
      <w:lvlText w:val=""/>
      <w:lvlJc w:val="left"/>
      <w:pPr>
        <w:tabs>
          <w:tab w:leader="none" w:pos="0" w:val="left"/>
        </w:tabs>
        <w:ind w:hanging="360" w:left="144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leader="none" w:pos="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0" w:val="left"/>
        </w:tabs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z w:val="22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annotation reference"/>
    <w:basedOn w:val="Style_6"/>
    <w:link w:val="Style_5_ch"/>
    <w:rPr>
      <w:sz w:val="16"/>
    </w:rPr>
  </w:style>
  <w:style w:styleId="Style_5_ch" w:type="character">
    <w:name w:val="annotation reference"/>
    <w:basedOn w:val="Style_6_ch"/>
    <w:link w:val="Style_5"/>
    <w:rPr>
      <w:sz w:val="16"/>
    </w:rPr>
  </w:style>
  <w:style w:styleId="Style_7" w:type="paragraph">
    <w:name w:val="toc 4"/>
    <w:next w:val="Style_2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2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annotation subject"/>
    <w:basedOn w:val="Style_11"/>
    <w:next w:val="Style_11"/>
    <w:link w:val="Style_10_ch"/>
    <w:rPr>
      <w:b w:val="1"/>
    </w:rPr>
  </w:style>
  <w:style w:styleId="Style_10_ch" w:type="character">
    <w:name w:val="annotation subject"/>
    <w:basedOn w:val="Style_11_ch"/>
    <w:link w:val="Style_10"/>
    <w:rPr>
      <w:b w:val="1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2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ody Text"/>
    <w:basedOn w:val="Style_2"/>
    <w:link w:val="Style_14_ch"/>
    <w:pPr>
      <w:spacing w:after="140" w:before="0" w:line="276" w:lineRule="auto"/>
      <w:ind/>
    </w:pPr>
  </w:style>
  <w:style w:styleId="Style_14_ch" w:type="character">
    <w:name w:val="Body Text"/>
    <w:basedOn w:val="Style_2_ch"/>
    <w:link w:val="Style_14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5" w:type="paragraph">
    <w:name w:val="ConsPlusTitlePage"/>
    <w:link w:val="Style_15_ch"/>
    <w:pPr>
      <w:widowControl w:val="0"/>
      <w:spacing w:after="0" w:before="0" w:line="240" w:lineRule="auto"/>
      <w:ind/>
      <w:jc w:val="left"/>
    </w:pPr>
    <w:rPr>
      <w:rFonts w:ascii="Tahoma" w:hAnsi="Tahoma"/>
      <w:color w:val="000000"/>
      <w:sz w:val="20"/>
    </w:rPr>
  </w:style>
  <w:style w:styleId="Style_15_ch" w:type="character">
    <w:name w:val="ConsPlusTitlePage"/>
    <w:link w:val="Style_15"/>
    <w:rPr>
      <w:rFonts w:ascii="Tahoma" w:hAnsi="Tahoma"/>
      <w:color w:val="000000"/>
      <w:sz w:val="20"/>
    </w:rPr>
  </w:style>
  <w:style w:styleId="Style_16" w:type="paragraph">
    <w:name w:val="Caption"/>
    <w:basedOn w:val="Style_2"/>
    <w:link w:val="Style_16_ch"/>
    <w:pPr>
      <w:spacing w:after="120" w:before="120"/>
      <w:ind/>
    </w:pPr>
    <w:rPr>
      <w:i w:val="1"/>
      <w:sz w:val="24"/>
    </w:rPr>
  </w:style>
  <w:style w:styleId="Style_16_ch" w:type="character">
    <w:name w:val="Caption"/>
    <w:basedOn w:val="Style_2_ch"/>
    <w:link w:val="Style_16"/>
    <w:rPr>
      <w:i w:val="1"/>
      <w:sz w:val="24"/>
    </w:rPr>
  </w:style>
  <w:style w:styleId="Style_17" w:type="paragraph">
    <w:name w:val="toc 3"/>
    <w:next w:val="Style_2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2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" w:type="paragraph">
    <w:name w:val="ConsPlusNormal"/>
    <w:link w:val="Style_1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1_ch" w:type="character">
    <w:name w:val="ConsPlusNormal"/>
    <w:link w:val="Style_1"/>
    <w:rPr>
      <w:rFonts w:asciiTheme="minorAscii" w:hAnsiTheme="minorHAnsi"/>
      <w:color w:val="000000"/>
      <w:sz w:val="22"/>
    </w:rPr>
  </w:style>
  <w:style w:styleId="Style_19" w:type="paragraph">
    <w:name w:val="heading 1"/>
    <w:next w:val="Style_2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Balloon Text"/>
    <w:basedOn w:val="Style_2"/>
    <w:link w:val="Style_20_ch"/>
    <w:pPr>
      <w:spacing w:after="0" w:before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2_ch"/>
    <w:link w:val="Style_20"/>
    <w:rPr>
      <w:rFonts w:ascii="Segoe UI" w:hAnsi="Segoe UI"/>
      <w:sz w:val="18"/>
    </w:rPr>
  </w:style>
  <w:style w:styleId="Style_21" w:type="paragraph">
    <w:name w:val="List Paragraph"/>
    <w:basedOn w:val="Style_2"/>
    <w:link w:val="Style_21_ch"/>
    <w:pPr>
      <w:spacing w:after="200" w:before="0"/>
      <w:ind w:firstLine="0" w:left="720"/>
      <w:contextualSpacing w:val="1"/>
    </w:pPr>
  </w:style>
  <w:style w:styleId="Style_21_ch" w:type="character">
    <w:name w:val="List Paragraph"/>
    <w:basedOn w:val="Style_2_ch"/>
    <w:link w:val="Style_21"/>
  </w:style>
  <w:style w:styleId="Style_22" w:type="paragraph">
    <w:name w:val="Hyperlink"/>
    <w:link w:val="Style_22_ch"/>
    <w:rPr>
      <w:color w:val="000080"/>
      <w:u w:val="single"/>
    </w:rPr>
  </w:style>
  <w:style w:styleId="Style_22_ch" w:type="character">
    <w:name w:val="Hyperlink"/>
    <w:link w:val="Style_22"/>
    <w:rPr>
      <w:color w:val="000080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2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Указатель"/>
    <w:basedOn w:val="Style_2"/>
    <w:link w:val="Style_26_ch"/>
  </w:style>
  <w:style w:styleId="Style_26_ch" w:type="character">
    <w:name w:val="Указатель"/>
    <w:basedOn w:val="Style_2_ch"/>
    <w:link w:val="Style_26"/>
  </w:style>
  <w:style w:styleId="Style_27" w:type="paragraph">
    <w:name w:val="toc 9"/>
    <w:next w:val="Style_2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2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Revision"/>
    <w:link w:val="Style_29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29_ch" w:type="character">
    <w:name w:val="Revision"/>
    <w:link w:val="Style_29"/>
    <w:rPr>
      <w:rFonts w:asciiTheme="minorAscii" w:hAnsiTheme="minorHAnsi"/>
      <w:color w:val="000000"/>
      <w:sz w:val="22"/>
    </w:rPr>
  </w:style>
  <w:style w:styleId="Style_30" w:type="paragraph">
    <w:name w:val="List"/>
    <w:basedOn w:val="Style_14"/>
    <w:link w:val="Style_30_ch"/>
  </w:style>
  <w:style w:styleId="Style_30_ch" w:type="character">
    <w:name w:val="List"/>
    <w:basedOn w:val="Style_14_ch"/>
    <w:link w:val="Style_30"/>
  </w:style>
  <w:style w:styleId="Style_31" w:type="paragraph">
    <w:name w:val="toc 5"/>
    <w:next w:val="Style_2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1" w:type="paragraph">
    <w:name w:val="annotation text"/>
    <w:basedOn w:val="Style_2"/>
    <w:link w:val="Style_11_ch"/>
    <w:pPr>
      <w:spacing w:line="240" w:lineRule="auto"/>
      <w:ind/>
    </w:pPr>
    <w:rPr>
      <w:sz w:val="20"/>
    </w:rPr>
  </w:style>
  <w:style w:styleId="Style_11_ch" w:type="character">
    <w:name w:val="annotation text"/>
    <w:basedOn w:val="Style_2_ch"/>
    <w:link w:val="Style_11"/>
    <w:rPr>
      <w:sz w:val="20"/>
    </w:rPr>
  </w:style>
  <w:style w:styleId="Style_32" w:type="paragraph">
    <w:name w:val="Subtitle"/>
    <w:next w:val="Style_2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2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2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2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styleId="Style_36" w:type="paragraph">
    <w:name w:val="Заголовок"/>
    <w:basedOn w:val="Style_2"/>
    <w:next w:val="Style_14"/>
    <w:link w:val="Style_36_ch"/>
    <w:pPr>
      <w:keepNext w:val="1"/>
      <w:spacing w:after="120" w:before="240"/>
      <w:ind/>
    </w:pPr>
    <w:rPr>
      <w:rFonts w:ascii="Open Sans" w:hAnsi="Open Sans"/>
      <w:sz w:val="28"/>
    </w:rPr>
  </w:style>
  <w:style w:styleId="Style_36_ch" w:type="character">
    <w:name w:val="Заголовок"/>
    <w:basedOn w:val="Style_2_ch"/>
    <w:link w:val="Style_36"/>
    <w:rPr>
      <w:rFonts w:ascii="Open Sans" w:hAnsi="Open Sans"/>
      <w:sz w:val="28"/>
    </w:r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2025-06-11T08:31:35Z</dcterms:modified>
</cp:coreProperties>
</file>