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5807" w14:textId="77777777" w:rsidR="005B322B" w:rsidRPr="00273DAD" w:rsidRDefault="005B322B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FFB3E" w14:textId="77777777" w:rsidR="00D96215" w:rsidRPr="00273DAD" w:rsidRDefault="00D96215" w:rsidP="00741CB9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3D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5E865323" w14:textId="77777777" w:rsidR="00D96215" w:rsidRPr="00273DAD" w:rsidRDefault="00D96215" w:rsidP="00741CB9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3D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«МАСЛОВСКАЯ ШКОЛА – ДЕТСКИЙ САД»</w:t>
      </w:r>
    </w:p>
    <w:p w14:paraId="623048D8" w14:textId="77777777" w:rsidR="00D96215" w:rsidRPr="00273DAD" w:rsidRDefault="00D96215" w:rsidP="00741CB9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3D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ДЖАНКОЙСКОГО РАЙОНА РЕСПУБЛИКИ КРЫМ</w:t>
      </w:r>
    </w:p>
    <w:p w14:paraId="71676C38" w14:textId="77777777" w:rsidR="00D96215" w:rsidRPr="00273DAD" w:rsidRDefault="00D96215" w:rsidP="00741CB9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81"/>
        <w:tblW w:w="10423" w:type="dxa"/>
        <w:tblLook w:val="04A0" w:firstRow="1" w:lastRow="0" w:firstColumn="1" w:lastColumn="0" w:noHBand="0" w:noVBand="1"/>
      </w:tblPr>
      <w:tblGrid>
        <w:gridCol w:w="5637"/>
        <w:gridCol w:w="4786"/>
      </w:tblGrid>
      <w:tr w:rsidR="00D96215" w:rsidRPr="00273DAD" w14:paraId="71F58540" w14:textId="77777777" w:rsidTr="00F91A0F">
        <w:tc>
          <w:tcPr>
            <w:tcW w:w="5637" w:type="dxa"/>
          </w:tcPr>
          <w:p w14:paraId="27AF93CF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15C64298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3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</w:tc>
      </w:tr>
      <w:tr w:rsidR="00D96215" w:rsidRPr="00273DAD" w14:paraId="32BDAFD6" w14:textId="77777777" w:rsidTr="00F91A0F">
        <w:tc>
          <w:tcPr>
            <w:tcW w:w="5637" w:type="dxa"/>
          </w:tcPr>
          <w:p w14:paraId="7305E5C1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444C008B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96215" w:rsidRPr="00273DAD" w14:paraId="68A51049" w14:textId="77777777" w:rsidTr="00F91A0F">
        <w:tc>
          <w:tcPr>
            <w:tcW w:w="5637" w:type="dxa"/>
          </w:tcPr>
          <w:p w14:paraId="320F6854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45BEA43F" w14:textId="77777777" w:rsidR="00273DAD" w:rsidRPr="00273DAD" w:rsidRDefault="00273DAD" w:rsidP="00741CB9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3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14:paraId="14223237" w14:textId="3DAFF01C" w:rsidR="00D96215" w:rsidRPr="00273DAD" w:rsidRDefault="00D96215" w:rsidP="00741CB9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3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73D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«Масловская </w:t>
            </w:r>
            <w:proofErr w:type="gramStart"/>
            <w:r w:rsidRPr="00273D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школа-детский</w:t>
            </w:r>
            <w:proofErr w:type="gramEnd"/>
            <w:r w:rsidRPr="00273D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сад» </w:t>
            </w:r>
            <w:r w:rsidRPr="00273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</w:t>
            </w:r>
          </w:p>
          <w:p w14:paraId="7EED1755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3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</w:t>
            </w:r>
          </w:p>
        </w:tc>
      </w:tr>
      <w:tr w:rsidR="00D96215" w:rsidRPr="00273DAD" w14:paraId="52E23CBE" w14:textId="77777777" w:rsidTr="00F91A0F">
        <w:tc>
          <w:tcPr>
            <w:tcW w:w="5637" w:type="dxa"/>
          </w:tcPr>
          <w:p w14:paraId="1F6EBCD4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14:paraId="764ED19A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3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</w:t>
            </w:r>
            <w:proofErr w:type="spellStart"/>
            <w:r w:rsidRPr="00273D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А.С.Ханас</w:t>
            </w:r>
            <w:proofErr w:type="spellEnd"/>
          </w:p>
          <w:p w14:paraId="48CBF0D0" w14:textId="77777777" w:rsidR="00D96215" w:rsidRPr="00273DAD" w:rsidRDefault="00D96215" w:rsidP="00741CB9">
            <w:pPr>
              <w:spacing w:before="0" w:beforeAutospacing="0" w:after="0" w:afterAutospacing="0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90A29DD" w14:textId="77777777" w:rsidR="00CC36C0" w:rsidRPr="00273DAD" w:rsidRDefault="00CC36C0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A1F080" w14:textId="77777777" w:rsidR="004954D6" w:rsidRPr="00273DAD" w:rsidRDefault="004954D6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ОТЧЕТ О САМООБСЛЕДОВАНИИ</w:t>
      </w:r>
    </w:p>
    <w:p w14:paraId="646EA6F6" w14:textId="6FCD1B6C" w:rsidR="005B322B" w:rsidRPr="00273DAD" w:rsidRDefault="005B322B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структурного подразделения «Масловский детский сад»</w:t>
      </w:r>
    </w:p>
    <w:p w14:paraId="32511DE2" w14:textId="77777777" w:rsidR="005B322B" w:rsidRPr="00273DAD" w:rsidRDefault="005B322B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 «Масловская школа – детский сад»</w:t>
      </w:r>
    </w:p>
    <w:p w14:paraId="0C397326" w14:textId="77777777" w:rsidR="005B322B" w:rsidRPr="00273DAD" w:rsidRDefault="005B322B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Джанкойского района Республики Крым</w:t>
      </w:r>
    </w:p>
    <w:p w14:paraId="30B37684" w14:textId="1BBDC598" w:rsidR="00CC36C0" w:rsidRPr="00273DAD" w:rsidRDefault="005B322B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 202</w:t>
      </w:r>
      <w:r w:rsidR="00273DAD"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/202</w:t>
      </w:r>
      <w:r w:rsidR="00273DAD"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4395EE1B" w14:textId="77777777" w:rsidR="005B322B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D67C7E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Уважаемые родители и гости официального сайта!</w:t>
      </w:r>
    </w:p>
    <w:p w14:paraId="4220843B" w14:textId="77777777" w:rsidR="005B322B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Предлагаем вашему вниманию публичный доклад</w:t>
      </w:r>
      <w:r w:rsidRPr="00273DAD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структурного подразделения</w:t>
      </w:r>
    </w:p>
    <w:p w14:paraId="1272E61D" w14:textId="44EB46ED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«Масловский детский сад» МБОУ «Масловская школа – детский сад», в котором представлены результаты деятельности детского сада за 202</w:t>
      </w:r>
      <w:r w:rsidR="00273DAD"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3</w:t>
      </w:r>
      <w:r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/202</w:t>
      </w:r>
      <w:r w:rsidR="00273DAD"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4</w:t>
      </w:r>
      <w:r w:rsidRPr="00273DAD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год.</w:t>
      </w:r>
    </w:p>
    <w:p w14:paraId="606D4962" w14:textId="35292462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Цель настоящего доклада – обеспечить диалог и согласовать интересы всех участников образовательных отношений, проинформировать общественность, родителей (законных представителей) об образовательной деятельности, основных результатах функционирования детского сада, планируемых мероприятиях и направлениях его развития.</w:t>
      </w:r>
    </w:p>
    <w:p w14:paraId="622C65EE" w14:textId="77777777" w:rsidR="00D96215" w:rsidRPr="00273DAD" w:rsidRDefault="00D96215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A51FF9" w14:textId="77777777" w:rsidR="00CC36C0" w:rsidRPr="00273DAD" w:rsidRDefault="005B322B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ОБЯЗАТЕЛЬНАЯ</w:t>
      </w:r>
    </w:p>
    <w:p w14:paraId="68C87875" w14:textId="77777777" w:rsidR="00CC36C0" w:rsidRPr="00273DAD" w:rsidRDefault="005B322B" w:rsidP="00741CB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</w:t>
      </w:r>
    </w:p>
    <w:p w14:paraId="41A6ED07" w14:textId="77777777" w:rsidR="005B322B" w:rsidRPr="00273DAD" w:rsidRDefault="005B322B" w:rsidP="00741C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Тип, вид, статус: </w:t>
      </w:r>
      <w:r w:rsidRPr="00273DAD">
        <w:rPr>
          <w:rFonts w:ascii="Times New Roman" w:hAnsi="Times New Roman" w:cs="Times New Roman"/>
          <w:sz w:val="24"/>
          <w:szCs w:val="24"/>
        </w:rPr>
        <w:t>общеобразовательное учреждение, бюджетное, муниципальное.</w:t>
      </w:r>
    </w:p>
    <w:p w14:paraId="0B31DE2A" w14:textId="77777777" w:rsidR="005B322B" w:rsidRPr="00273DAD" w:rsidRDefault="005B322B" w:rsidP="00741C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b/>
          <w:sz w:val="24"/>
          <w:szCs w:val="24"/>
        </w:rPr>
        <w:t>1.2. Лицензия на осуществление образовательной деятельности:</w:t>
      </w:r>
      <w:r w:rsidRPr="00273DAD">
        <w:rPr>
          <w:rFonts w:ascii="Times New Roman" w:hAnsi="Times New Roman" w:cs="Times New Roman"/>
          <w:sz w:val="24"/>
          <w:szCs w:val="24"/>
        </w:rPr>
        <w:t xml:space="preserve"> №1519 от 22.10.2019 г., серия 82Л01 №0001634, выдана Министерство образования, науки и молодёжи Республики Крым</w:t>
      </w:r>
      <w:r w:rsidRPr="00273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DAD">
        <w:rPr>
          <w:rFonts w:ascii="Times New Roman" w:hAnsi="Times New Roman" w:cs="Times New Roman"/>
          <w:sz w:val="24"/>
          <w:szCs w:val="24"/>
        </w:rPr>
        <w:t xml:space="preserve">на уровни образования: Дошкольное, начальное, основное и среднее общее образование; </w:t>
      </w:r>
      <w:r w:rsidRPr="00273DAD">
        <w:rPr>
          <w:rFonts w:ascii="Times New Roman" w:hAnsi="Times New Roman" w:cs="Times New Roman"/>
          <w:b/>
          <w:sz w:val="24"/>
          <w:szCs w:val="24"/>
        </w:rPr>
        <w:t>Лицензия на осуществление дополнительного образования детей и</w:t>
      </w:r>
      <w:r w:rsidRPr="00273DAD">
        <w:rPr>
          <w:rFonts w:ascii="Times New Roman" w:hAnsi="Times New Roman" w:cs="Times New Roman"/>
          <w:sz w:val="24"/>
          <w:szCs w:val="24"/>
        </w:rPr>
        <w:t xml:space="preserve"> </w:t>
      </w:r>
      <w:r w:rsidRPr="00273DAD">
        <w:rPr>
          <w:rFonts w:ascii="Times New Roman" w:hAnsi="Times New Roman" w:cs="Times New Roman"/>
          <w:b/>
          <w:bCs/>
          <w:sz w:val="24"/>
          <w:szCs w:val="24"/>
        </w:rPr>
        <w:t>взрослых.</w:t>
      </w:r>
      <w:r w:rsidRPr="00273DAD">
        <w:rPr>
          <w:rFonts w:ascii="Times New Roman" w:hAnsi="Times New Roman" w:cs="Times New Roman"/>
          <w:sz w:val="24"/>
          <w:szCs w:val="24"/>
        </w:rPr>
        <w:t xml:space="preserve"> Регистрационный номер лицензии: № Л035-01251-91/00174585 Номер и дата приказа (распоряжения) лицензирующего органа о предоставлении лицензии: № 1779 от 22 октября 2019. Срок действия – бессрочно.</w:t>
      </w:r>
    </w:p>
    <w:p w14:paraId="1099A8D4" w14:textId="77777777" w:rsidR="005B322B" w:rsidRPr="00273DAD" w:rsidRDefault="005B322B" w:rsidP="00741C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b/>
          <w:sz w:val="24"/>
          <w:szCs w:val="24"/>
        </w:rPr>
        <w:t xml:space="preserve">Свидетельство о государственной аккредитации: </w:t>
      </w:r>
      <w:r w:rsidRPr="00273DAD">
        <w:rPr>
          <w:rFonts w:ascii="Times New Roman" w:hAnsi="Times New Roman" w:cs="Times New Roman"/>
          <w:sz w:val="24"/>
          <w:szCs w:val="24"/>
        </w:rPr>
        <w:t>от 25.10.2019 г. № 0545 серия 82А01 №0000580, выдано Министерством образования, науки и молодёжи Республики Крым на уровни образования: начальное, основное и среднее общее образование. Срок действия – до 25 октября 2030 года.</w:t>
      </w:r>
    </w:p>
    <w:p w14:paraId="030F4C99" w14:textId="26B1DDE0" w:rsidR="005B322B" w:rsidRPr="00273DAD" w:rsidRDefault="005B322B" w:rsidP="00741C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DAD">
        <w:rPr>
          <w:rFonts w:ascii="Times New Roman" w:hAnsi="Times New Roman" w:cs="Times New Roman"/>
          <w:b/>
          <w:sz w:val="24"/>
          <w:szCs w:val="24"/>
        </w:rPr>
        <w:t>Устав</w:t>
      </w:r>
      <w:r w:rsidRPr="00273DAD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утвержден 24 июля 2019 года</w:t>
      </w:r>
    </w:p>
    <w:p w14:paraId="1B123778" w14:textId="7FD32D65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1.3. Местонахождение, удобство транспортного расположения: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здание и участок детского сада расположены в зоне с особыми требованиями к качеству окружающей среды, вдали от магистральных улиц и инженерных сооружений по адресу: 296143, РК, Джанкойский район, с.Маслово, </w:t>
      </w:r>
      <w:proofErr w:type="spell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кольный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6.  К зданию детского сада есть один подъездной путь, центральный вход, вход со стороны школы. </w:t>
      </w:r>
    </w:p>
    <w:p w14:paraId="24E6B935" w14:textId="555E90A9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1.4. Режим работы: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пятидневная рабочая неделя с продолжительностью работы групп 10,5 часов, ежедневный график работы – с 7:30 до 18:00, выходные – суббота, воскресенье и праздничные выходные дни.</w:t>
      </w:r>
    </w:p>
    <w:p w14:paraId="425BEC16" w14:textId="6E13CBB8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1.5. Структура и количество групп: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отчетном периоде в детском саду функционировало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групп, из них:</w:t>
      </w:r>
    </w:p>
    <w:p w14:paraId="5B7CECEB" w14:textId="08523284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группа раннего возраста </w:t>
      </w:r>
      <w:r w:rsidR="002B4FC4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«Родничок»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общеразвивающей направленности – от 1 до 3 лет;</w:t>
      </w:r>
    </w:p>
    <w:p w14:paraId="6299E6E9" w14:textId="50B89AF0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вторая младшая групп</w:t>
      </w:r>
      <w:r w:rsidR="002B4FC4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«Колокольчик»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 – от 3 до 4 лет;</w:t>
      </w:r>
    </w:p>
    <w:p w14:paraId="453C55EE" w14:textId="4E478F3A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средняя группа «Звездочки» общеразвивающей направленности – от 4 до 5 лет;</w:t>
      </w:r>
    </w:p>
    <w:p w14:paraId="36B96AC5" w14:textId="177F470C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подготовительная группа</w:t>
      </w:r>
      <w:r w:rsidR="002B4FC4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«Очаровашки»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 - от 5 до 7 лет;</w:t>
      </w:r>
    </w:p>
    <w:p w14:paraId="34B6215A" w14:textId="0653584C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Количество мест и воспитанников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модульный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сад рассчитан на 1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 (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Фактическая наполняемость на конец отчетного периода составляет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2B4FC4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D54D5C2" w14:textId="46721364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1.6. Наполняемость групп: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детей в группах определено в зависимости от площади групповых и физико-психических особенностей детей. За отчетный год отмечено повышение числа воспитанников в группах.</w:t>
      </w:r>
    </w:p>
    <w:p w14:paraId="7A994479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1.7. Наличие групп кратковременного пребывания, инновационных форм дошкольного образования, консультационных пунктов для родителей: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нет.</w:t>
      </w:r>
    </w:p>
    <w:p w14:paraId="0BAE58A2" w14:textId="77777777" w:rsidR="00FE3B39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1.8. Структура управления, включая контактную информацию ответственных лиц: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осуществляется на основе сочетания принципов единоначалия и коллегиальности.</w:t>
      </w:r>
    </w:p>
    <w:p w14:paraId="0BD73B3C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1.9. План развития и приоритетные задачи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отчетном году решены следующие задачи: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B08140F" w14:textId="43C99B1C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сформирована современная предметно-пространственная среда на спортивной площадке детского сада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группах.</w:t>
      </w:r>
    </w:p>
    <w:p w14:paraId="5FF6642E" w14:textId="28505C70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обеспечено взаимодействие с учителем-логопедом в условиях равного доступа к качественному образованию детей с ограниченными возможностями</w:t>
      </w:r>
      <w:r w:rsidRPr="00273DA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здоровья;</w:t>
      </w:r>
    </w:p>
    <w:p w14:paraId="0A6E25A9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созданы условия по приобщению воспитанников к духовно-нравственным и социокультурным ценностям родного края.</w:t>
      </w:r>
    </w:p>
    <w:p w14:paraId="0213C9A9" w14:textId="77777777" w:rsidR="00FE3B39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1.10. Сайт учреждения: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5" w:history="1"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</w:rPr>
          <w:t>maslovo</w:t>
        </w:r>
        <w:proofErr w:type="spellEnd"/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</w:rPr>
          <w:t>rk</w:t>
        </w:r>
        <w:proofErr w:type="spellEnd"/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80CA40F" w14:textId="1441313A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1.11. Контактная информация: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C72B41" w:rsidRPr="00273DA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E3B39" w:rsidRPr="00273DAD">
        <w:rPr>
          <w:rFonts w:ascii="Times New Roman" w:hAnsi="Times New Roman" w:cs="Times New Roman"/>
          <w:sz w:val="24"/>
          <w:szCs w:val="24"/>
          <w:lang w:val="ru-RU"/>
        </w:rPr>
        <w:t xml:space="preserve">иректор школы </w:t>
      </w:r>
      <w:r w:rsidR="00C72B41" w:rsidRPr="00273DAD">
        <w:rPr>
          <w:rFonts w:ascii="Times New Roman" w:hAnsi="Times New Roman" w:cs="Times New Roman"/>
          <w:bCs/>
          <w:sz w:val="24"/>
          <w:szCs w:val="24"/>
          <w:lang w:val="ru-RU"/>
        </w:rPr>
        <w:t>Ханас Анастасия Сергеевна</w:t>
      </w:r>
      <w:r w:rsidR="00FE3B39" w:rsidRPr="00273DAD">
        <w:rPr>
          <w:rFonts w:ascii="Times New Roman" w:hAnsi="Times New Roman" w:cs="Times New Roman"/>
          <w:bCs/>
          <w:sz w:val="24"/>
          <w:szCs w:val="24"/>
          <w:lang w:val="ru-RU"/>
        </w:rPr>
        <w:t>, тел: +7</w:t>
      </w:r>
      <w:r w:rsidR="00C72B41" w:rsidRPr="00273DAD">
        <w:rPr>
          <w:rFonts w:ascii="Times New Roman" w:hAnsi="Times New Roman" w:cs="Times New Roman"/>
          <w:bCs/>
          <w:sz w:val="24"/>
          <w:szCs w:val="24"/>
        </w:rPr>
        <w:t> </w:t>
      </w:r>
      <w:r w:rsidR="00FE3B39" w:rsidRPr="00273DAD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  <w:r w:rsidR="00C72B41" w:rsidRPr="00273DAD">
        <w:rPr>
          <w:rFonts w:ascii="Times New Roman" w:hAnsi="Times New Roman" w:cs="Times New Roman"/>
          <w:bCs/>
          <w:sz w:val="24"/>
          <w:szCs w:val="24"/>
          <w:lang w:val="ru-RU"/>
        </w:rPr>
        <w:t>78 516 59 00</w:t>
      </w:r>
      <w:r w:rsidR="00FE3B39" w:rsidRPr="00273D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заместитель директора по дошкольному образованию </w:t>
      </w:r>
      <w:r w:rsidR="00C72B41" w:rsidRPr="00273D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Данди </w:t>
      </w:r>
      <w:proofErr w:type="spellStart"/>
      <w:r w:rsidR="00C72B41" w:rsidRPr="00273DAD">
        <w:rPr>
          <w:rFonts w:ascii="Times New Roman" w:hAnsi="Times New Roman" w:cs="Times New Roman"/>
          <w:bCs/>
          <w:sz w:val="24"/>
          <w:szCs w:val="24"/>
          <w:lang w:val="ru-RU"/>
        </w:rPr>
        <w:t>Ленура</w:t>
      </w:r>
      <w:proofErr w:type="spellEnd"/>
      <w:r w:rsidR="00C72B41" w:rsidRPr="00273D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Муратовна</w:t>
      </w:r>
      <w:r w:rsidR="00FE3B39" w:rsidRPr="00273DAD">
        <w:rPr>
          <w:rFonts w:ascii="Times New Roman" w:hAnsi="Times New Roman" w:cs="Times New Roman"/>
          <w:bCs/>
          <w:sz w:val="24"/>
          <w:szCs w:val="24"/>
          <w:lang w:val="ru-RU"/>
        </w:rPr>
        <w:t>, тел: +7978</w:t>
      </w:r>
      <w:r w:rsidR="00C72B41" w:rsidRPr="00273D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055 84 66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6" w:history="1"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sadik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_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maslovskay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-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djanoyrayon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@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crimea</w:t>
        </w:r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FE3B39" w:rsidRPr="00273DA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  <w:r w:rsidR="00FE3B39" w:rsidRPr="00273DAD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  <w:lang w:val="ru-RU"/>
        </w:rPr>
        <w:t xml:space="preserve">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почтовый адрес: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296143, РК, Джанкойский район, с.Маслово, </w:t>
      </w:r>
      <w:proofErr w:type="spellStart"/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</w:t>
      </w:r>
      <w:proofErr w:type="gramStart"/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кольный</w:t>
      </w:r>
      <w:proofErr w:type="spellEnd"/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, 6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7FEB5E7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Особенности образовательного процесса</w:t>
      </w:r>
    </w:p>
    <w:p w14:paraId="619552AE" w14:textId="5B3CA01B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proofErr w:type="gramStart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Содержание обучения и воспитания детей: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ведется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основании основной образовательной программы дошкольного образования, утвержденной приказом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29.08.2022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248-о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ООП ДО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составлена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ФГОС дошкольного образования с учетом примерной образовательной программы дошкольного образования, санитарно-гигиенических правил и нормативов.</w:t>
      </w:r>
    </w:p>
    <w:p w14:paraId="3891CF67" w14:textId="3881B1A6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программа обеспечивает разностороннее развитие детей в возрасте от </w:t>
      </w:r>
      <w:r w:rsidR="00FE3B39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7 лет с учетом их возрастных и индивидуальных особенностей по образовательным областям – социально-коммуникативному, познавательному, речевому, художественно-эстетическому и физическому развитию личности детей.</w:t>
      </w:r>
      <w:r w:rsidRPr="00273DA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через организацию различных видов детской деятельности: двигательной, познавательно-исследовательской, восприятия художественной литературы и фольклора, музыкально-художественной,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коммуникативной, трудовой, продуктивной и игровой.</w:t>
      </w:r>
    </w:p>
    <w:p w14:paraId="73A0C8C0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2.2. Охрана и укрепление здоровья детей: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всех возрастных групп с учетом здоровья детей разработаны планы мероприятий, направленные на укрепление здоровья детей. </w:t>
      </w:r>
    </w:p>
    <w:p w14:paraId="7A42663B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формами оздоровительной работы являются:</w:t>
      </w:r>
    </w:p>
    <w:p w14:paraId="6058E8A2" w14:textId="77777777" w:rsidR="00CC36C0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двигательный режим: утренняя гимнастика, физкультминутки, динамические паузы, прогулки, занятия физической культуры, дни и недели здоровья, спортивные праздники, спортивные секции, кружки, спортивные развлечения;</w:t>
      </w:r>
      <w:proofErr w:type="gramEnd"/>
    </w:p>
    <w:p w14:paraId="7A9804DA" w14:textId="77777777" w:rsidR="00EC4083" w:rsidRPr="00273DAD" w:rsidRDefault="005B322B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оздоровительные мероприятия: игры с водой, соблюдение питьевого режима, прогулки на свежем воздухе, утренняя гимнастика и гимнастика после сна; дни здоровья, спортивные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праздники, досуги и развлечения.</w:t>
      </w:r>
      <w:r w:rsidR="00EC4083"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летний период ежегодно реализуется план ежедневных оздоровительных мероприятий. В каждой группе детского сада создан уголок здоровья, где каждый родитель (законный представитель) может получить необходимую информацию о методиках сохранения здоровья детей.</w:t>
      </w:r>
    </w:p>
    <w:p w14:paraId="3B4B6CFD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2.3. Дополнительные образовательные и иные услуги: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ведется, по программе «Скоро в школу».</w:t>
      </w:r>
    </w:p>
    <w:p w14:paraId="57A0E8E5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2.4. Программы </w:t>
      </w:r>
      <w:proofErr w:type="spellStart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предшкольного</w:t>
      </w:r>
      <w:proofErr w:type="spellEnd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образования: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детском саду нет отдельной программы </w:t>
      </w:r>
      <w:proofErr w:type="spell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предшкольного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 Ежегодно составляется план преемственности детского сада и школы, который утверждается директором.</w:t>
      </w:r>
    </w:p>
    <w:p w14:paraId="531381DE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отчетном учебном году план преемственности выполнен на 95 %  в связи с карантинными мероприятиями, проводимыми в образовательных организациях.</w:t>
      </w:r>
    </w:p>
    <w:p w14:paraId="2E69F1F9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2.5. Преемственность дошкольных образовательных программ и программ начального общего образования, взаимодействие с учреждениями общего образования: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работает в тесном контакте с педагогическим коллективом МБОУ.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174AC82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преемственности дошкольного и начального основного общего образования между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учреждениями ведется углубленная работа по адаптации детей к школьным условиям. Педагоги детского сада помогают своим воспитанникам в установлении контакта с будущим учителем, этому способствовали экскурсии в школу, совместные интегрированные уроки с первоклассниками.</w:t>
      </w:r>
    </w:p>
    <w:p w14:paraId="640AC2E7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2.6. Основные формы работы с родителями (законными представителями):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эффективными формами работы с родителями в отчетном периоде стали:</w:t>
      </w:r>
    </w:p>
    <w:p w14:paraId="0BE4034B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родительские собрания;</w:t>
      </w:r>
    </w:p>
    <w:p w14:paraId="455F12E3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индивидуальные консультации заместителя директора по дошкольному образованию, и воспитателей детского сада;</w:t>
      </w:r>
    </w:p>
    <w:p w14:paraId="6B64629B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организация и проведения праздников, театральных постановок;</w:t>
      </w:r>
    </w:p>
    <w:p w14:paraId="0527D3D7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организация выставок детских работ, выполненных совместно с родителями, к каждому сезонному празднику;</w:t>
      </w:r>
    </w:p>
    <w:p w14:paraId="63F69893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стендовая информация;</w:t>
      </w:r>
    </w:p>
    <w:p w14:paraId="06482575" w14:textId="77777777" w:rsid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взаимодействие через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мобильные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77FCFEE" w14:textId="77777777" w:rsidR="00741CB9" w:rsidRPr="00273DAD" w:rsidRDefault="00741CB9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D1BC1E" w14:textId="77777777" w:rsid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Условия осуществления образовательной деятельности</w:t>
      </w:r>
    </w:p>
    <w:p w14:paraId="0D58C58A" w14:textId="77777777" w:rsidR="00741CB9" w:rsidRPr="00273DAD" w:rsidRDefault="00741CB9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2A90BB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3.1. Организация предметной образовательной среды и материальное оснащение детского сада: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имеет 100-процентную базу для осуществления образовательной деятельности. Состояние базы соответствует педагогическим требованиям, уровню образования и санитарным нормам: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7"/>
        <w:gridCol w:w="7815"/>
      </w:tblGrid>
      <w:tr w:rsidR="00273DAD" w:rsidRPr="00273DAD" w14:paraId="1FE57528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F3ADD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1FD77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proofErr w:type="spellEnd"/>
          </w:p>
        </w:tc>
      </w:tr>
      <w:tr w:rsidR="00273DAD" w:rsidRPr="00273DAD" w14:paraId="356CA998" w14:textId="77777777" w:rsidTr="000A39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C387A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Специальные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помещения,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оборудованные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определенных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видов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(музыкальной,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оздоровительной,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познавательной)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F7BF4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зал оснащен музыкальным центром, ковровым покрытием, дидактическим материалом, необходимым для проведения занятий, контейнерами, проектором, электрическим синтезатором, микрофонной установкой.</w:t>
            </w:r>
          </w:p>
          <w:p w14:paraId="02634577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зале имеются: гантели, мячи разного диаметра, обручи разного диаметра, туннели, контактные коврики (для профилактики плоскостопия), массажные «островки здоровья», диски и ролики «Здоровье», мячи «Кенгуру», гимнастические палки, детский батут, сухой бассейн, спортивный мат.</w:t>
            </w:r>
            <w:proofErr w:type="gramEnd"/>
          </w:p>
        </w:tc>
      </w:tr>
      <w:tr w:rsidR="00273DAD" w:rsidRPr="00273DAD" w14:paraId="7EEEA4CF" w14:textId="77777777" w:rsidTr="000A397F">
        <w:trPr>
          <w:gridAfter w:val="1"/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2EB03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3DAD" w:rsidRPr="00273DAD" w14:paraId="3498F534" w14:textId="77777777" w:rsidTr="000A397F">
        <w:trPr>
          <w:gridAfter w:val="1"/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5876C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73DAD" w:rsidRPr="00273DAD" w14:paraId="15B16482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3A3DB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материалы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1EBD8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тетради для каждой возрастной группы, энциклопедии для детей</w:t>
            </w:r>
          </w:p>
        </w:tc>
      </w:tr>
      <w:tr w:rsidR="00273DAD" w:rsidRPr="00273DAD" w14:paraId="2EDB7EAB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99B0E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Наглядные</w:t>
            </w:r>
            <w:proofErr w:type="spellEnd"/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E3B08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 доски, иллюстрированные альбомы,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гербарии, муляжи, коллекции, макеты, стенды, мультимедийная доска, проекторы, телевизоры, музыкальные центры</w:t>
            </w:r>
            <w:proofErr w:type="gramEnd"/>
          </w:p>
        </w:tc>
      </w:tr>
      <w:tr w:rsidR="00273DAD" w:rsidRPr="00273DAD" w14:paraId="53077CF2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73B04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Игрушки</w:t>
            </w:r>
            <w:proofErr w:type="spellEnd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и</w:t>
            </w:r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игровые</w:t>
            </w:r>
            <w:proofErr w:type="spellEnd"/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FDA94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младшей группе: крупные двигатели, куклы, «орудия труда»,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 ребенку овладеть полноценной предметной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деятельностью, а также предметы-заместители: платочки с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завязанными узелками, конструкторы, кубики.</w:t>
            </w:r>
          </w:p>
          <w:p w14:paraId="2C31163D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средней группе: развивающие настольные игры, модели и макеты,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 для опытно-поисковой работы (магниты, пружинки,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весы).</w:t>
            </w:r>
          </w:p>
          <w:p w14:paraId="722EFE05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старшей группе: уголки уединения, различные дворцы, уютные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рассчитанные на игру 2–3 детей, мозаики.</w:t>
            </w:r>
          </w:p>
          <w:p w14:paraId="0FD3FA2F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подготовительной группе: дорожные знаки, алфавит, наборы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развивающих игр, фигурки для счета.</w:t>
            </w:r>
          </w:p>
          <w:p w14:paraId="523193FF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 всех группах для организации сюжетно-ролевых игр имеется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мебель, посуда, игрушки. С целью организации игровой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во время прогулок используется различный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выносной материал. Для организации разных видов трудовой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воспитанников имеется необходимое оборудование: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детские фартуки, совки, ведерки разных размеров, лейки</w:t>
            </w:r>
          </w:p>
        </w:tc>
      </w:tr>
      <w:tr w:rsidR="00273DAD" w:rsidRPr="00273DAD" w14:paraId="6CFABFC8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12B8D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Детская</w:t>
            </w:r>
            <w:proofErr w:type="spellEnd"/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09FAF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</w:tbl>
    <w:p w14:paraId="6A9C593C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Использование компьютера в образовательной работе с детьми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требованиям работы с персональными электронно-вычислительными машинами, установленным в СанПиН 1.2.3685-21 и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2.4.3648-20.</w:t>
      </w:r>
    </w:p>
    <w:p w14:paraId="0B185434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 Обеспечение безопасности жизни и деятельности ребенка в здании и на прилегающей к детскому саду территории: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детского сада обеспечена государственной службой вневедомственной охраны по договору. Здание детского сада оборудовано:</w:t>
      </w:r>
    </w:p>
    <w:p w14:paraId="3F62F69A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тревожной сигнализацией;</w:t>
      </w:r>
    </w:p>
    <w:p w14:paraId="529B5620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прямой связью с пожарной частью;</w:t>
      </w:r>
    </w:p>
    <w:p w14:paraId="2C43DDD9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противопожарным оборудованием;</w:t>
      </w:r>
    </w:p>
    <w:p w14:paraId="42A2879A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охранно-пожарной сигнализацией;</w:t>
      </w:r>
    </w:p>
    <w:p w14:paraId="7038FA81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системой видеонаблюдения;</w:t>
      </w:r>
    </w:p>
    <w:p w14:paraId="54EF25B7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системой контроля и управления доступом;</w:t>
      </w:r>
    </w:p>
    <w:p w14:paraId="7586CB3F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металлическими входными дверьми.</w:t>
      </w:r>
    </w:p>
    <w:p w14:paraId="4F30340F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территории детского сада имеются:</w:t>
      </w:r>
    </w:p>
    <w:p w14:paraId="074A0D2D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ограждение по периметру высотой;</w:t>
      </w:r>
    </w:p>
    <w:p w14:paraId="3EE83623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система видеонаблюдения – камеры наружного видеонаблюдения.</w:t>
      </w:r>
    </w:p>
    <w:p w14:paraId="6D71BECB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детском саду действует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пропускной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внутриобъектовый режимы. В целях отработки практических действий при возникновении чрезвычайных ситуаций два раза в год проводятся тренировки по эвакуации воспитанников и персонала детского сада.</w:t>
      </w:r>
    </w:p>
    <w:p w14:paraId="3FB16908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3.4. Медицинское обслуживание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по договору о совместной деятельности с ФБУЗ. Для лечебно-оздоровительной работы в детском саду имеется медицинский блок, состоящий из кабинета врача, процедурного кабинета, изолятора. Профилактические осмотры детей проводятся в соответствии с нормативными документами.</w:t>
      </w:r>
    </w:p>
    <w:p w14:paraId="14173858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3.5. Материально-техническая база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здание детского сада построено и введено в эксплуатацию в 2019 году. Здание типовое, двухэтажное, имеет необходимый набор и помещений, обеспечено отоплением, канализацией, централизованным холодным и горячим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водоснабжением. Состояние здания детского сада на конец отчетного периода признано хорошим. </w:t>
      </w:r>
    </w:p>
    <w:p w14:paraId="59D932AD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Наличие видов благоустройства: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 детского сада благоустроена – имеются огород, цветники, частичные зеленые насаждения (кустарники и деревья).</w:t>
      </w:r>
    </w:p>
    <w:p w14:paraId="7C7A0537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Бытовые условия в группах и специализированных кабинетах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соответствуют требованиям СП 2.4.3648-20.</w:t>
      </w:r>
    </w:p>
    <w:p w14:paraId="7026FE2C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3.6. Характеристика территории детского сада: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 ограждена. На территории имеется функциональная игровая зона. Она имеет:</w:t>
      </w:r>
    </w:p>
    <w:p w14:paraId="22F1CD1B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индивидуальные площадки для каждой группы: закрывающиеся песочницы, теневые навесы, игровое оборудование, соответствующее возрастным особенностям групп;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физкультурную площадку: беговая дорожка, балансир качели, лестницы металлические для лазания, спортивный комплекс «Жираф» с баскетбольным щитом, лабиринт спортивный, качели, метеостанцию, футбольные ворота.</w:t>
      </w:r>
      <w:proofErr w:type="gramEnd"/>
    </w:p>
    <w:p w14:paraId="315646AC" w14:textId="77777777" w:rsid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учебно-опытную зону: метеостанцию, эколого-развивающий комплекс «Эколог» (грядки и клумбы, древесные и кустовые насаждения для каждой группы).</w:t>
      </w:r>
    </w:p>
    <w:p w14:paraId="0D730CB9" w14:textId="77777777" w:rsidR="00741CB9" w:rsidRPr="00273DAD" w:rsidRDefault="00741CB9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E2015C" w14:textId="4D9B6D28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3.7. Качество и организация питания: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питание организовано силами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штатных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работников детского сада. Питание предоставляется 4 раза в день </w:t>
      </w:r>
      <w:r w:rsidR="00741C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основным меню, 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утвержденным директором. </w:t>
      </w:r>
    </w:p>
    <w:p w14:paraId="5A5B0E32" w14:textId="77777777" w:rsid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организации питания используются средства родительской платы. </w:t>
      </w:r>
    </w:p>
    <w:p w14:paraId="5EB78467" w14:textId="77777777" w:rsidR="00741CB9" w:rsidRPr="00273DAD" w:rsidRDefault="00741CB9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23C83F4" w14:textId="77777777" w:rsid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Результаты деятельности детского сада</w:t>
      </w:r>
    </w:p>
    <w:p w14:paraId="415F3A56" w14:textId="77777777" w:rsidR="00741CB9" w:rsidRPr="00273DAD" w:rsidRDefault="00741CB9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9F2825" w14:textId="19AAC622" w:rsid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4.1. Результаты работы по снижению заболеваемости</w:t>
      </w:r>
      <w:r w:rsidR="00741C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 сравнении с предыдущим </w:t>
      </w:r>
      <w:proofErr w:type="spellStart"/>
      <w:r w:rsidR="00741C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отчетном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 уровень заболеваемости воспитанников снизился:</w:t>
      </w:r>
    </w:p>
    <w:p w14:paraId="7D4DC3B0" w14:textId="77777777" w:rsidR="00741CB9" w:rsidRPr="00273DAD" w:rsidRDefault="00741CB9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187"/>
        <w:gridCol w:w="2595"/>
      </w:tblGrid>
      <w:tr w:rsidR="00273DAD" w:rsidRPr="00273DAD" w14:paraId="66212B76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3DAB2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9D4E7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Списочный</w:t>
            </w:r>
            <w:proofErr w:type="spellEnd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proofErr w:type="spellEnd"/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96DAC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Число пропусков дней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болезни</w:t>
            </w:r>
          </w:p>
        </w:tc>
      </w:tr>
      <w:tr w:rsidR="00273DAD" w:rsidRPr="00273DAD" w14:paraId="3128DD32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D2EC0" w14:textId="77777777" w:rsidR="00273DAD" w:rsidRPr="00273DAD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75045" w14:textId="77777777" w:rsidR="00273DAD" w:rsidRPr="00741CB9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10</w:t>
            </w:r>
            <w:r w:rsidRPr="0074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F3CB7" w14:textId="1F7CAFDA" w:rsidR="00273DAD" w:rsidRPr="00741CB9" w:rsidRDefault="00741CB9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  <w:t>???????7</w:t>
            </w:r>
          </w:p>
        </w:tc>
      </w:tr>
      <w:tr w:rsidR="00273DAD" w:rsidRPr="00273DAD" w14:paraId="1106C907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AA128" w14:textId="77777777" w:rsidR="00273DAD" w:rsidRPr="00741CB9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534C7" w14:textId="77777777" w:rsidR="00273DAD" w:rsidRPr="00741CB9" w:rsidRDefault="00273DAD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68771" w14:textId="219EFE13" w:rsidR="00273DAD" w:rsidRPr="00741CB9" w:rsidRDefault="00741CB9" w:rsidP="00741CB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4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  <w:t>????????</w:t>
            </w:r>
          </w:p>
        </w:tc>
      </w:tr>
    </w:tbl>
    <w:p w14:paraId="0B55A9CD" w14:textId="77777777" w:rsidR="00273DAD" w:rsidRP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5FE2DB" w14:textId="77777777" w:rsidR="00273DAD" w:rsidRDefault="00273DAD" w:rsidP="00741C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4.2. Достижения воспитанников, педагогов детского сада, результаты участия воспитанников в городских и окружных мероприятиях: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отчетный период воспитанники и педагоги детского сада стали активными участниками мероприятий:</w:t>
      </w:r>
    </w:p>
    <w:p w14:paraId="17213B42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126"/>
        <w:gridCol w:w="3544"/>
      </w:tblGrid>
      <w:tr w:rsidR="00273DAD" w:rsidRPr="00741CB9" w14:paraId="1671A0D0" w14:textId="77777777" w:rsidTr="00273DAD">
        <w:trPr>
          <w:trHeight w:val="341"/>
        </w:trPr>
        <w:tc>
          <w:tcPr>
            <w:tcW w:w="1135" w:type="dxa"/>
            <w:vAlign w:val="center"/>
          </w:tcPr>
          <w:p w14:paraId="298ECD0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Уровень</w:t>
            </w:r>
            <w:proofErr w:type="spellEnd"/>
          </w:p>
        </w:tc>
        <w:tc>
          <w:tcPr>
            <w:tcW w:w="3402" w:type="dxa"/>
            <w:vAlign w:val="center"/>
          </w:tcPr>
          <w:p w14:paraId="665CDE9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Наименование конкурса (участие, призовые места</w:t>
            </w:r>
            <w:proofErr w:type="gram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)</w:t>
            </w:r>
            <w:proofErr w:type="gramEnd"/>
          </w:p>
        </w:tc>
        <w:tc>
          <w:tcPr>
            <w:tcW w:w="2126" w:type="dxa"/>
            <w:vAlign w:val="center"/>
          </w:tcPr>
          <w:p w14:paraId="13D4E8AE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организатор</w:t>
            </w:r>
            <w:proofErr w:type="spellEnd"/>
          </w:p>
        </w:tc>
        <w:tc>
          <w:tcPr>
            <w:tcW w:w="3544" w:type="dxa"/>
            <w:vAlign w:val="center"/>
          </w:tcPr>
          <w:p w14:paraId="69EF252A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Призовое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</w:t>
            </w:r>
            <w:proofErr w:type="spellEnd"/>
          </w:p>
        </w:tc>
      </w:tr>
      <w:tr w:rsidR="00273DAD" w:rsidRPr="00741CB9" w14:paraId="7B316629" w14:textId="77777777" w:rsidTr="00273DAD">
        <w:trPr>
          <w:trHeight w:val="2680"/>
        </w:trPr>
        <w:tc>
          <w:tcPr>
            <w:tcW w:w="1135" w:type="dxa"/>
          </w:tcPr>
          <w:p w14:paraId="20331C4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741C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14:paraId="63D001DE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Всероссийская викторина «Время знаний » « Дружная семейка»</w:t>
            </w:r>
          </w:p>
          <w:p w14:paraId="3DE47F1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1EC35E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Всероссийская викторина «Время знаний » « Бабушки и Дедушки»</w:t>
            </w:r>
          </w:p>
          <w:p w14:paraId="5DDBA5C5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E7356C7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Всероссийский конкурс по русскому языку  « Алфавит»</w:t>
            </w:r>
          </w:p>
          <w:p w14:paraId="39D4E377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Всероссийская олимпиада по русским сказкам</w:t>
            </w:r>
          </w:p>
          <w:p w14:paraId="3727178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Фруктовая викторина»</w:t>
            </w:r>
          </w:p>
          <w:p w14:paraId="71BEAB4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Всероссийский конкурс по русскому языку  « Алфавит»</w:t>
            </w:r>
          </w:p>
          <w:p w14:paraId="3ABE7C38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38B042B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5CFB4BA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2F9321B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3A81123E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04A5A72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620B03D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5BA0676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33AB37F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4A8E503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50A79615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48359080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Всероссийская олимпиада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-молодые защитники природы»</w:t>
            </w:r>
          </w:p>
          <w:p w14:paraId="49F5556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3DAB85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8DE027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5810B56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Муртазаева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Сусанна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Худусовна</w:t>
            </w:r>
            <w:proofErr w:type="spellEnd"/>
          </w:p>
          <w:p w14:paraId="140B9F5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Муртазаева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Сусанна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Худусовна</w:t>
            </w:r>
            <w:proofErr w:type="spellEnd"/>
          </w:p>
          <w:p w14:paraId="1CEC703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59912B8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Кузьменко Ольга Юрьевна</w:t>
            </w:r>
          </w:p>
          <w:p w14:paraId="4C6FED8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Кузьменко Ольга Юрьевна</w:t>
            </w:r>
          </w:p>
          <w:p w14:paraId="7CF8B905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Кузьменко Ольга Юрьевна</w:t>
            </w:r>
          </w:p>
          <w:p w14:paraId="6CDEF89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Кузьменко Ольга Юрьевна</w:t>
            </w:r>
          </w:p>
          <w:p w14:paraId="40F48C5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00B95980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61AB403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01CA7697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4F34352E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20E8F3A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23D7A17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2259FF4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71A28D8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41D1665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Сияровна</w:t>
            </w:r>
            <w:proofErr w:type="spellEnd"/>
          </w:p>
          <w:p w14:paraId="6AF0CEC5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Сияровна</w:t>
            </w:r>
            <w:proofErr w:type="spellEnd"/>
          </w:p>
          <w:p w14:paraId="3339509B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Сияровна</w:t>
            </w:r>
            <w:proofErr w:type="spellEnd"/>
          </w:p>
          <w:p w14:paraId="38D619A9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Сияровна</w:t>
            </w:r>
            <w:proofErr w:type="spellEnd"/>
          </w:p>
        </w:tc>
        <w:tc>
          <w:tcPr>
            <w:tcW w:w="3544" w:type="dxa"/>
          </w:tcPr>
          <w:p w14:paraId="08A3299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Федюкина София 1 место</w:t>
            </w:r>
          </w:p>
          <w:p w14:paraId="767F1404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     </w:t>
            </w:r>
          </w:p>
          <w:p w14:paraId="042FC3F6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Федюкина София 1 место</w:t>
            </w:r>
          </w:p>
          <w:p w14:paraId="377D5410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E0EBD48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6805A54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Рязанова Алина 3 место</w:t>
            </w:r>
          </w:p>
          <w:p w14:paraId="35164D4A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39FE4A1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Борисова Полина -1 место</w:t>
            </w:r>
          </w:p>
          <w:p w14:paraId="1812B8AD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Тантана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Ахтем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-1место</w:t>
            </w:r>
          </w:p>
          <w:p w14:paraId="21438391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Грицевич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Полина-1 место</w:t>
            </w:r>
          </w:p>
          <w:p w14:paraId="361B066D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5D258A4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Сердюков Александр-призёр</w:t>
            </w:r>
          </w:p>
          <w:p w14:paraId="319F6BA3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Голев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Александр-призёр</w:t>
            </w:r>
          </w:p>
          <w:p w14:paraId="4BF120CF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Брыжова Варвара-призёр</w:t>
            </w:r>
          </w:p>
          <w:p w14:paraId="7C8481CF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Умерова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Евгения-призёр</w:t>
            </w:r>
          </w:p>
          <w:p w14:paraId="0274CF86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Васильчук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София-призёр</w:t>
            </w:r>
          </w:p>
          <w:p w14:paraId="5649FBC1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Тантана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Ахтем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-призёр</w:t>
            </w:r>
          </w:p>
          <w:p w14:paraId="6F4BFE2B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Диденко Давид-призёр</w:t>
            </w:r>
          </w:p>
          <w:p w14:paraId="5162AD68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Боголюбская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Анастасия-призёр</w:t>
            </w:r>
          </w:p>
          <w:p w14:paraId="51A35D4D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Вилиляев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Артур-призёр</w:t>
            </w:r>
          </w:p>
          <w:p w14:paraId="033F29BE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Главдель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Дарина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gram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–п</w:t>
            </w:r>
            <w:proofErr w:type="gram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ризёр</w:t>
            </w:r>
          </w:p>
          <w:p w14:paraId="29311E8A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Лозовик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София-призёр</w:t>
            </w:r>
          </w:p>
          <w:p w14:paraId="5C6D56AC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Шпак Дарья-призёр</w:t>
            </w:r>
          </w:p>
          <w:p w14:paraId="69A2DA5A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79F8EAE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Рефат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-призёр</w:t>
            </w:r>
          </w:p>
          <w:p w14:paraId="2F3176D7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7A8D07A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Бутовченко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София </w:t>
            </w:r>
            <w:proofErr w:type="gram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–п</w:t>
            </w:r>
            <w:proofErr w:type="gram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ризёр</w:t>
            </w:r>
          </w:p>
          <w:p w14:paraId="42529EE7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Дойко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Татьяна-призёр</w:t>
            </w:r>
          </w:p>
          <w:p w14:paraId="76A6E1CD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Даниловский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Кирилл-призёр</w:t>
            </w:r>
          </w:p>
        </w:tc>
      </w:tr>
      <w:tr w:rsidR="00273DAD" w:rsidRPr="00741CB9" w14:paraId="48240825" w14:textId="77777777" w:rsidTr="00273DAD">
        <w:tc>
          <w:tcPr>
            <w:tcW w:w="1135" w:type="dxa"/>
          </w:tcPr>
          <w:p w14:paraId="31293A4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lastRenderedPageBreak/>
              <w:t xml:space="preserve">Региональный </w:t>
            </w:r>
          </w:p>
        </w:tc>
        <w:tc>
          <w:tcPr>
            <w:tcW w:w="3402" w:type="dxa"/>
          </w:tcPr>
          <w:p w14:paraId="15AE0B6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Республиканский этап Всероссийского конкурса экологических рисунков « Мир воды»</w:t>
            </w:r>
          </w:p>
          <w:p w14:paraId="50F8B5E0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Республиканский этап Всероссийского конкурса экологических рисунков в номинации «Зелёное будущее планеты»</w:t>
            </w:r>
          </w:p>
          <w:p w14:paraId="7066407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Республиканский этап </w:t>
            </w: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 xml:space="preserve">Всероссийского конкурса игрушек-кормушек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-друзья пернатых» в номинации «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-Дошколята»</w:t>
            </w:r>
          </w:p>
          <w:p w14:paraId="1DC328B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62FE8D8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Кузьменко Ольга Юрьевна</w:t>
            </w:r>
          </w:p>
          <w:p w14:paraId="5A88A76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78BAE3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Муртазаева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Сусанна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Худусовна</w:t>
            </w:r>
            <w:proofErr w:type="spellEnd"/>
          </w:p>
          <w:p w14:paraId="54A7D8A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462FB352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14:paraId="2EFF2828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Сачко Ева   3 место</w:t>
            </w:r>
          </w:p>
          <w:p w14:paraId="0DB4586E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AB13BE4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Тантана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Ахтем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    3 место</w:t>
            </w:r>
          </w:p>
          <w:p w14:paraId="5C53820D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AB11FF7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Брыжова Варвара 3 место</w:t>
            </w:r>
          </w:p>
        </w:tc>
      </w:tr>
      <w:tr w:rsidR="00273DAD" w:rsidRPr="00273DAD" w14:paraId="40B1C75F" w14:textId="77777777" w:rsidTr="00273DAD">
        <w:tc>
          <w:tcPr>
            <w:tcW w:w="1135" w:type="dxa"/>
          </w:tcPr>
          <w:p w14:paraId="29593CD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741C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Муниципальный</w:t>
            </w:r>
            <w:proofErr w:type="spellEnd"/>
          </w:p>
        </w:tc>
        <w:tc>
          <w:tcPr>
            <w:tcW w:w="3402" w:type="dxa"/>
          </w:tcPr>
          <w:p w14:paraId="5F81112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Всероссийского конкурса игрушек-кормушек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-друзья пернатых» в номинации «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-Дошколята»</w:t>
            </w:r>
          </w:p>
          <w:p w14:paraId="757BCC5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Муниципальный этап Всероссийского конкурса экологических рисунков «Мир природы»</w:t>
            </w:r>
          </w:p>
          <w:p w14:paraId="295B619A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Всеросссийского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конкурса экологических рисунков в номинации « Мы в ответе за </w:t>
            </w:r>
            <w:proofErr w:type="gram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тех</w:t>
            </w:r>
            <w:proofErr w:type="gram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кого приучили»</w:t>
            </w:r>
          </w:p>
          <w:p w14:paraId="31BC20B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941040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Муниципальный этап Всероссийского конкурса экологических рисунков в номинации «Зелёное будущее планеты»</w:t>
            </w:r>
          </w:p>
          <w:p w14:paraId="6E441C57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6001E5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   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Всеросссийского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конкурса экологических рисунков  «Мир природы»</w:t>
            </w:r>
          </w:p>
          <w:p w14:paraId="0D99608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Всеросссийского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конкурса экологических рисунков в номинации « Мы в ответе за </w:t>
            </w:r>
            <w:proofErr w:type="gram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тех</w:t>
            </w:r>
            <w:proofErr w:type="gram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кого приучили»</w:t>
            </w:r>
          </w:p>
          <w:p w14:paraId="5017E75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013C4F5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Муниципальный этап Всероссийского конкурса экологических рисунков « Мир воды»</w:t>
            </w:r>
          </w:p>
          <w:p w14:paraId="5177D39A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CFDAAA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Муниципальный этап Всероссийского конкурса экологических рисунков в номинации « Исчезающая красота»</w:t>
            </w:r>
          </w:p>
          <w:p w14:paraId="2A890EEE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Всеросссийского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конкурса экологических рисунков в номинации « Мы в ответе за </w:t>
            </w:r>
            <w:proofErr w:type="gram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тех</w:t>
            </w:r>
            <w:proofErr w:type="gram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кого приучили»</w:t>
            </w:r>
          </w:p>
          <w:p w14:paraId="670E8BE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Всеросссийского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конкурса экологических рисунков в номинации « Мы в ответе за </w:t>
            </w:r>
            <w:proofErr w:type="gram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тех</w:t>
            </w:r>
            <w:proofErr w:type="gram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кого приучили»</w:t>
            </w:r>
          </w:p>
          <w:p w14:paraId="341A667A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Всероссийского конкурса игрушек-кормушек «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-друзья пернатых» в номинации «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Эколята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-Дошколята»</w:t>
            </w:r>
          </w:p>
          <w:p w14:paraId="73DA215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Муниципальный этап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Всеросссийского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конкурса  «Пасхальная ассамблея» номинация (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Декаративно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-прикладное творчество)</w:t>
            </w:r>
          </w:p>
          <w:p w14:paraId="123D402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2D3BBB7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Муниципальный этап Всероссийского конкурса экологических рисунков «Мир природы»</w:t>
            </w:r>
          </w:p>
          <w:p w14:paraId="1FD52C4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Муниципальный этап Всероссийского конкурса экологических рисунков «Мир природы»</w:t>
            </w:r>
          </w:p>
          <w:p w14:paraId="500F8C1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F7EE77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2836DA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 </w:t>
            </w:r>
          </w:p>
        </w:tc>
        <w:tc>
          <w:tcPr>
            <w:tcW w:w="2126" w:type="dxa"/>
          </w:tcPr>
          <w:p w14:paraId="4713091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Муртазаева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Сусанна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Худусовна</w:t>
            </w:r>
            <w:proofErr w:type="spellEnd"/>
          </w:p>
          <w:p w14:paraId="404FCA1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Муртазаева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Сусанна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Худусовна</w:t>
            </w:r>
            <w:proofErr w:type="spellEnd"/>
          </w:p>
          <w:p w14:paraId="5009747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Муртазаева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Сусанна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Худусовна</w:t>
            </w:r>
            <w:proofErr w:type="spellEnd"/>
          </w:p>
          <w:p w14:paraId="15C56FA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258B6D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06AAB1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Муртазаева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Сусанна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Худусовна</w:t>
            </w:r>
            <w:proofErr w:type="spellEnd"/>
          </w:p>
          <w:p w14:paraId="0732ADE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E457BB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AA8C3D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Кузьменко Ольга Юрьевна</w:t>
            </w:r>
          </w:p>
          <w:p w14:paraId="076D380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40BAEEE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Кузьменко Ольга Юрьевна</w:t>
            </w:r>
          </w:p>
          <w:p w14:paraId="4F42850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5F62998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FA6941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Кузьменко Ольга Юрьевна</w:t>
            </w:r>
          </w:p>
          <w:p w14:paraId="048B46F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E2D3B3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84527C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70151C05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4E0D44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703C16A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C3D2E4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62252325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5C23BFA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4783B120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Идрисова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Эрнесовна</w:t>
            </w:r>
            <w:proofErr w:type="spellEnd"/>
          </w:p>
          <w:p w14:paraId="222EE128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B808EC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DF23A9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Сияровна</w:t>
            </w:r>
            <w:proofErr w:type="spellEnd"/>
          </w:p>
          <w:p w14:paraId="20BD913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3798C5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Зарема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Сия</w:t>
            </w:r>
            <w:bookmarkStart w:id="0" w:name="_GoBack"/>
            <w:bookmarkEnd w:id="0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ровна</w:t>
            </w:r>
            <w:proofErr w:type="spellEnd"/>
          </w:p>
        </w:tc>
        <w:tc>
          <w:tcPr>
            <w:tcW w:w="3544" w:type="dxa"/>
          </w:tcPr>
          <w:p w14:paraId="090A459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 xml:space="preserve">     </w:t>
            </w: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Аджиумерова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Сание-1 место         </w:t>
            </w:r>
          </w:p>
          <w:p w14:paraId="6A1BA297" w14:textId="77777777" w:rsidR="00273DAD" w:rsidRPr="00741CB9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1396FA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Запорощенко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Кирилл -3 место</w:t>
            </w:r>
          </w:p>
          <w:p w14:paraId="537DD3C7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D325F4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07DBC1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Федюкина София -1 место</w:t>
            </w:r>
          </w:p>
          <w:p w14:paraId="62A4EED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C6C2C1C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CE5253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DD23A6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Тантана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Ахтем-1 место</w:t>
            </w:r>
          </w:p>
          <w:p w14:paraId="15173F7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7EA54A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3BD784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Бутовченко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София -3 место</w:t>
            </w:r>
          </w:p>
          <w:p w14:paraId="06BB58A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C453FA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7A8F2D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Голев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Александр-2 место</w:t>
            </w:r>
          </w:p>
          <w:p w14:paraId="57781863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54C6D5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00BD1F0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Сачко Ева  Сергеевна-1 место</w:t>
            </w:r>
          </w:p>
          <w:p w14:paraId="7081BF86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C9D61A1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CB73154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Брыжова Варвара-1 место</w:t>
            </w:r>
          </w:p>
          <w:p w14:paraId="1AEC6D89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B32EAB8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B639FC2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Умерова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Евгения-2 место</w:t>
            </w:r>
          </w:p>
          <w:p w14:paraId="67F4CCA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55D557A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Сердюков Александр-2 место</w:t>
            </w:r>
          </w:p>
          <w:p w14:paraId="58A5057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DD0298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5D71FA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Брыжова Варвара-1 место</w:t>
            </w:r>
          </w:p>
          <w:p w14:paraId="68E709A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26B769D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Брыжова Варвара-1 место </w:t>
            </w:r>
          </w:p>
          <w:p w14:paraId="6FB2180F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E51EC0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7D91E77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Аблялимов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Рефат-3 место</w:t>
            </w:r>
          </w:p>
          <w:p w14:paraId="6F72851B" w14:textId="77777777" w:rsidR="00273DAD" w:rsidRPr="00741CB9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76960C3" w14:textId="77777777" w:rsidR="00273DAD" w:rsidRPr="00273DAD" w:rsidRDefault="00273DAD" w:rsidP="00273DAD">
            <w:pPr>
              <w:tabs>
                <w:tab w:val="left" w:pos="972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Вилиляев</w:t>
            </w:r>
            <w:proofErr w:type="spellEnd"/>
            <w:r w:rsidRPr="00741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Артур -3 место</w:t>
            </w:r>
          </w:p>
        </w:tc>
      </w:tr>
    </w:tbl>
    <w:p w14:paraId="1C0D6E4F" w14:textId="77777777" w:rsidR="00741CB9" w:rsidRDefault="00741CB9" w:rsidP="00273DA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3A59A1" w14:textId="77777777" w:rsid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4.3. Информация СМИ о деятельности детского сада: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 о деятельности в сообществе </w:t>
      </w:r>
      <w:proofErr w:type="spell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официальном сайте МБОУ.</w:t>
      </w:r>
    </w:p>
    <w:p w14:paraId="53F63DB4" w14:textId="77777777" w:rsidR="00741CB9" w:rsidRPr="00273DAD" w:rsidRDefault="00741CB9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C8D78AF" w14:textId="77777777" w:rsidR="00273DAD" w:rsidRDefault="00273DAD" w:rsidP="00273D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Кадровый потенциал</w:t>
      </w:r>
    </w:p>
    <w:p w14:paraId="28A9FAF6" w14:textId="77777777" w:rsidR="00741CB9" w:rsidRPr="00273DAD" w:rsidRDefault="00741CB9" w:rsidP="00273DA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5BD3E0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Качественный и количественный состав персонала, динамика изменений, вакансии: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отчетном периоде штат работников детского сада состоит из 17 человек, из них:</w:t>
      </w:r>
    </w:p>
    <w:p w14:paraId="0FDC0D6C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административный персонал – 1 человек;</w:t>
      </w:r>
    </w:p>
    <w:p w14:paraId="07FBA1EF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педагогический – 6 человек;</w:t>
      </w:r>
    </w:p>
    <w:p w14:paraId="5B7FFC0E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обслуживающий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10 человека.</w:t>
      </w:r>
    </w:p>
    <w:p w14:paraId="57F581B2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конец отчетного периода 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вакантных должностей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детском саду:  не имеются.</w:t>
      </w:r>
    </w:p>
    <w:p w14:paraId="007D76FD" w14:textId="77777777" w:rsid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</w:t>
      </w:r>
      <w:proofErr w:type="spellEnd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педагогического</w:t>
      </w:r>
      <w:proofErr w:type="spellEnd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коллектива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E1F164" w14:textId="77777777" w:rsidR="00741CB9" w:rsidRPr="00741CB9" w:rsidRDefault="00741CB9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734"/>
        <w:gridCol w:w="750"/>
        <w:gridCol w:w="750"/>
        <w:gridCol w:w="750"/>
        <w:gridCol w:w="1368"/>
      </w:tblGrid>
      <w:tr w:rsidR="00273DAD" w:rsidRPr="00273DAD" w14:paraId="7F6DFA2A" w14:textId="77777777" w:rsidTr="000A39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A7BE9" w14:textId="77777777" w:rsidR="00273DAD" w:rsidRPr="00273DAD" w:rsidRDefault="00273DAD" w:rsidP="00273D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  <w:p w14:paraId="0C8075BC" w14:textId="77777777" w:rsidR="00273DAD" w:rsidRPr="00273DAD" w:rsidRDefault="00273DAD" w:rsidP="00273D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1754E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273DAD" w:rsidRPr="00273DAD" w14:paraId="4869E889" w14:textId="77777777" w:rsidTr="000A39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30C61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EA71A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D5D53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25–29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1FA91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30–44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6561A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45–49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223F3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 и </w:t>
            </w:r>
            <w:proofErr w:type="spell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</w:t>
            </w:r>
            <w:proofErr w:type="spellEnd"/>
          </w:p>
        </w:tc>
      </w:tr>
      <w:tr w:rsidR="00273DAD" w:rsidRPr="00273DAD" w14:paraId="24F083F0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A9FA5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B488C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AE0E7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2C0AE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6A6FB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0C7DE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73DAD" w:rsidRPr="00273DAD" w14:paraId="5653D984" w14:textId="77777777" w:rsidTr="000A39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2646E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3AC6D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A8A9E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4B201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DABB3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DBFA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CC72AB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976"/>
        <w:gridCol w:w="2465"/>
        <w:gridCol w:w="2062"/>
      </w:tblGrid>
      <w:tr w:rsidR="00273DAD" w:rsidRPr="00273DAD" w14:paraId="5BE5EA69" w14:textId="77777777" w:rsidTr="000A39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80287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5F146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Образование по направлению подготовки</w:t>
            </w: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73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«Образование и педагогические науки»</w:t>
            </w:r>
          </w:p>
        </w:tc>
      </w:tr>
      <w:tr w:rsidR="00273DAD" w:rsidRPr="00273DAD" w14:paraId="217A6337" w14:textId="77777777" w:rsidTr="000A39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EB223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4A316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14994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Неоконченное</w:t>
            </w:r>
            <w:proofErr w:type="spellEnd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06A49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</w:t>
            </w:r>
            <w:r w:rsidRPr="0027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</w:t>
            </w:r>
          </w:p>
        </w:tc>
      </w:tr>
      <w:tr w:rsidR="00273DAD" w:rsidRPr="00273DAD" w14:paraId="0C92C06D" w14:textId="77777777" w:rsidTr="000A39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CEFA6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73D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295C4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82764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0117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D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73DAD" w:rsidRPr="00273DAD" w14:paraId="017ABF56" w14:textId="77777777" w:rsidTr="000A39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CCCBE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7893D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B882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B3AC7" w14:textId="77777777" w:rsidR="00273DAD" w:rsidRPr="00273DAD" w:rsidRDefault="00273DAD" w:rsidP="00273D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0AEDF4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Освоение новых технологий: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 детского сада посещают методические объединения, знакомятся с опытом работы своих коллег и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дошкольных учреждений, делятся своим опытом работы на районных методических объединениях и открытых мероприятиях.</w:t>
      </w:r>
    </w:p>
    <w:p w14:paraId="07578DD3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5.2. Развитие кадрового потенциала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за отчетный период педагоги детского сада достигли успехов в различных областях, а именно:</w:t>
      </w:r>
    </w:p>
    <w:p w14:paraId="2B346A42" w14:textId="215EEEA6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научной и экспериментальной деятельности: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воспитатель детского сада Петрук Карина Евгеньевна Идрисова </w:t>
      </w:r>
      <w:proofErr w:type="spell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Зарема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Эрнесовна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выступили с докладом на районных методических объединениях.</w:t>
      </w:r>
    </w:p>
    <w:p w14:paraId="14DD2B10" w14:textId="77777777" w:rsidR="00273DAD" w:rsidRDefault="00273DAD" w:rsidP="00273D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Заключение. Перспективы и планы развития</w:t>
      </w:r>
    </w:p>
    <w:p w14:paraId="230805F3" w14:textId="77777777" w:rsidR="00741CB9" w:rsidRPr="00273DAD" w:rsidRDefault="00741CB9" w:rsidP="00273DA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3C9CA6D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8.1. Выводы по проведенному анализу и перспективы развития: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мониторинга показывают, что в детском саду созданы необходимые условия для благоприятного психологического, эмоционального развития детей. Результаты анализа социальн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нормативных возрастных характеристик и достижений детей показывают, что воспитанники осваивают ООП ДО детского сада в полном объеме.</w:t>
      </w:r>
    </w:p>
    <w:p w14:paraId="6F676141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имеет квалифицированные кадры и материально-техническую базу, необходимую для дальнейшего успешного развития. В коллективе отмечается стремление к самообразованию, повышению профессионального уровня, к сотрудничеству с родителями. В основном родители удовлетворены качеством образовательных услуг, предоставляемых детским садом, кадровым составом, материально-техническим оснащением.</w:t>
      </w:r>
    </w:p>
    <w:p w14:paraId="6C0AFA83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8.2. План развития и приоритетные задачи на следующий год: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предстоящем учебном году детский сад ставит перед собой следующие задачи:</w:t>
      </w:r>
    </w:p>
    <w:p w14:paraId="7C397630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организовать психолого-педагогическое сопровождение детей раннего возраста, не посещающих детской сад, и их родителей (законных представителей);</w:t>
      </w:r>
    </w:p>
    <w:p w14:paraId="4378005B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способствовать укреплению материально-технической базы детского сада за счет приобретения современного благоустройства территории.</w:t>
      </w:r>
    </w:p>
    <w:p w14:paraId="6DB272B4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способствовать укреплению материально-технической базы детского сада за счет приобретения современных технологий в группы детского сада.</w:t>
      </w:r>
    </w:p>
    <w:p w14:paraId="71E766D0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8.3. Программы, проекты, конкурсы, гранты, в которых планирует принять участие детский сад в предстоящем году: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следующем учебном году детский сад планирует участие:</w:t>
      </w:r>
    </w:p>
    <w:p w14:paraId="55602A7A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-региональных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14:paraId="654A8055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-районных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14:paraId="2C2B607C" w14:textId="270918C5" w:rsid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-районных методических </w:t>
      </w:r>
      <w:proofErr w:type="gram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объединениях</w:t>
      </w:r>
      <w:proofErr w:type="gram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5D90097" w14:textId="77777777" w:rsidR="00741CB9" w:rsidRPr="00273DAD" w:rsidRDefault="00741CB9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0C204B7" w14:textId="77777777" w:rsid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273DA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ВАРИАТИВНАЯ</w:t>
      </w:r>
    </w:p>
    <w:p w14:paraId="70F85501" w14:textId="77777777" w:rsidR="00741CB9" w:rsidRPr="00273DAD" w:rsidRDefault="00741CB9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E3BC5C8" w14:textId="77777777" w:rsidR="00273DAD" w:rsidRPr="00273DAD" w:rsidRDefault="00273DAD" w:rsidP="00273DA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Специфика детского сада</w:t>
      </w:r>
    </w:p>
    <w:p w14:paraId="061F79AE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Ценности детского сада:</w:t>
      </w:r>
    </w:p>
    <w:p w14:paraId="008BAA9B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Инновационность</w:t>
      </w:r>
      <w:proofErr w:type="spellEnd"/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Педагогический коллектив готов к изменению и совершенствованию педагогической деятельности с учетом потребностей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образовательной политики, к использованию новых технологий,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расширению перечня образовательных услуг в соответствии с социальным заказом и заказом родителей (законных представителей) воспитанников детского сада.</w:t>
      </w:r>
    </w:p>
    <w:p w14:paraId="091CBE19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2) Индивидуализация. Для нас самоценна личность каждого ребенка, педагога, родителя с его неповторимыми особенностями, возможностями, способностями, интересами. Мы создаем такие условия в детском саду, которые соответствуют уникальности каждого и обеспечат развитие индивидуальных способностей ребенка, самореализацию педагогов и родителей (законных представителей).</w:t>
      </w:r>
    </w:p>
    <w:p w14:paraId="2EB58AFE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Профессионализм и высокое качество образовательных услуг. Непрерывное повышение профессионального уровня педагогов, их саморазвитие, самообразование, самосовершенствование, реализация своих профессиональных возможностей и способностей в педагогической деятельности способствуют высокому качеству предоставляемых в детском саду услуг.</w:t>
      </w:r>
    </w:p>
    <w:p w14:paraId="05A20350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Открытость. Педагогический коллектив детского сада открыто взаимодействует с социальными партнерами, обменивается опытом с коллегами, представляет свои наработки на методических объединениях</w:t>
      </w:r>
      <w:r w:rsidRPr="00273D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разного уровня – муниципальном, районном.</w:t>
      </w:r>
    </w:p>
    <w:p w14:paraId="3365C567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1.2.Конкурентные преимущества детского сада по сравнению с другими дошкольными образовательными организациями проявляются:</w:t>
      </w:r>
    </w:p>
    <w:p w14:paraId="6252DE7D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наличием инновационной материально-технической базы;</w:t>
      </w:r>
    </w:p>
    <w:p w14:paraId="202E5058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укомплектованностью высококвалифицированными</w:t>
      </w:r>
      <w:r w:rsidRPr="00273D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14:paraId="2BCD038E" w14:textId="77777777" w:rsidR="00273DAD" w:rsidRPr="00273DAD" w:rsidRDefault="00273DAD" w:rsidP="00273DA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3DA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открытостью.</w:t>
      </w:r>
    </w:p>
    <w:p w14:paraId="4315BC87" w14:textId="77777777" w:rsidR="00CC36C0" w:rsidRPr="00D96215" w:rsidRDefault="00CC36C0" w:rsidP="00D9621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EE5053" w14:textId="4B52624B" w:rsidR="00CC36C0" w:rsidRPr="002A0A29" w:rsidRDefault="00CC36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C36C0" w:rsidRPr="002A0A29" w:rsidSect="00273DAD">
      <w:pgSz w:w="11907" w:h="16839"/>
      <w:pgMar w:top="1134" w:right="102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4BDF"/>
    <w:rsid w:val="00273DAD"/>
    <w:rsid w:val="002A0A29"/>
    <w:rsid w:val="002B4FC4"/>
    <w:rsid w:val="002D33B1"/>
    <w:rsid w:val="002D3591"/>
    <w:rsid w:val="003514A0"/>
    <w:rsid w:val="004954D6"/>
    <w:rsid w:val="004F7E17"/>
    <w:rsid w:val="005A05CE"/>
    <w:rsid w:val="005B322B"/>
    <w:rsid w:val="006465F4"/>
    <w:rsid w:val="00653A9A"/>
    <w:rsid w:val="00653AF6"/>
    <w:rsid w:val="00741CB9"/>
    <w:rsid w:val="009649D3"/>
    <w:rsid w:val="00B73A5A"/>
    <w:rsid w:val="00BC37B9"/>
    <w:rsid w:val="00C72B41"/>
    <w:rsid w:val="00CC36C0"/>
    <w:rsid w:val="00D96215"/>
    <w:rsid w:val="00E438A1"/>
    <w:rsid w:val="00EC4083"/>
    <w:rsid w:val="00F01E19"/>
    <w:rsid w:val="00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is">
    <w:name w:val="propis"/>
    <w:uiPriority w:val="99"/>
    <w:rsid w:val="005B322B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ConsPlusNonformat">
    <w:name w:val="ConsPlusNonformat"/>
    <w:uiPriority w:val="99"/>
    <w:rsid w:val="005B322B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FE3B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B3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D4BD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954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4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is">
    <w:name w:val="propis"/>
    <w:uiPriority w:val="99"/>
    <w:rsid w:val="005B322B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ConsPlusNonformat">
    <w:name w:val="ConsPlusNonformat"/>
    <w:uiPriority w:val="99"/>
    <w:rsid w:val="005B322B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FE3B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B3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D4BD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954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ik_maslovskay-djanoyrayon@crimea.ru" TargetMode="External"/><Relationship Id="rId5" Type="http://schemas.openxmlformats.org/officeDocument/2006/relationships/hyperlink" Target="https://maslovo-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2024-04-19T06:34:00Z</cp:lastPrinted>
  <dcterms:created xsi:type="dcterms:W3CDTF">2024-04-18T13:28:00Z</dcterms:created>
  <dcterms:modified xsi:type="dcterms:W3CDTF">2025-04-14T12:54:00Z</dcterms:modified>
</cp:coreProperties>
</file>