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E1" w:rsidRDefault="005A15E1" w:rsidP="005A15E1"/>
    <w:p w:rsidR="005A15E1" w:rsidRPr="00F56826" w:rsidRDefault="00CD3320" w:rsidP="00A8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26">
        <w:rPr>
          <w:rFonts w:ascii="Times New Roman" w:hAnsi="Times New Roman" w:cs="Times New Roman"/>
          <w:b/>
          <w:sz w:val="28"/>
          <w:szCs w:val="28"/>
        </w:rPr>
        <w:t>Мероприятие по Функциональной грамотности</w:t>
      </w:r>
    </w:p>
    <w:p w:rsidR="00CD3320" w:rsidRDefault="00CD3320" w:rsidP="00A85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26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CD3320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p w:rsidR="00A85E45" w:rsidRDefault="00A85E45" w:rsidP="00A85E4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E45" w:rsidRDefault="00A85E45" w:rsidP="00A8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>Всего учащихся: 28</w:t>
      </w:r>
    </w:p>
    <w:p w:rsidR="00A85E45" w:rsidRPr="00A85E45" w:rsidRDefault="00A85E45" w:rsidP="00A8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>Приняло участие: 26</w:t>
      </w:r>
    </w:p>
    <w:p w:rsidR="00A85E45" w:rsidRPr="00A85E45" w:rsidRDefault="00A85E45" w:rsidP="00A85E45">
      <w:pPr>
        <w:pStyle w:val="a4"/>
        <w:spacing w:before="5" w:line="237" w:lineRule="auto"/>
        <w:ind w:left="284" w:right="3268"/>
        <w:rPr>
          <w:sz w:val="28"/>
          <w:szCs w:val="28"/>
        </w:rPr>
      </w:pPr>
    </w:p>
    <w:p w:rsidR="00A85E45" w:rsidRPr="00A85E45" w:rsidRDefault="00CD3320" w:rsidP="00A85E45">
      <w:pPr>
        <w:pStyle w:val="a4"/>
        <w:spacing w:line="237" w:lineRule="auto"/>
        <w:jc w:val="center"/>
        <w:rPr>
          <w:b/>
          <w:u w:val="single"/>
        </w:rPr>
      </w:pPr>
      <w:r w:rsidRPr="00A85E45">
        <w:rPr>
          <w:b/>
          <w:u w:val="single"/>
        </w:rPr>
        <w:t>Круглый стол «Работ</w:t>
      </w:r>
      <w:r w:rsidR="00A85E45" w:rsidRPr="00A85E45">
        <w:rPr>
          <w:b/>
          <w:u w:val="single"/>
        </w:rPr>
        <w:t>а с тексто</w:t>
      </w:r>
      <w:bookmarkStart w:id="0" w:name="_GoBack"/>
      <w:bookmarkEnd w:id="0"/>
      <w:r w:rsidR="00A85E45" w:rsidRPr="00A85E45">
        <w:rPr>
          <w:b/>
          <w:u w:val="single"/>
        </w:rPr>
        <w:t xml:space="preserve">м: Комплексный анализ </w:t>
      </w:r>
      <w:r w:rsidRPr="00A85E45">
        <w:rPr>
          <w:b/>
          <w:u w:val="single"/>
        </w:rPr>
        <w:t>текста»</w:t>
      </w:r>
    </w:p>
    <w:p w:rsidR="00A85E45" w:rsidRDefault="00A85E45" w:rsidP="00A85E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5E45" w:rsidRPr="00CD3320" w:rsidRDefault="00A85E45" w:rsidP="00A85E45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b/>
          <w:sz w:val="24"/>
          <w:szCs w:val="24"/>
        </w:rPr>
        <w:t>Цель:</w:t>
      </w:r>
      <w:r w:rsidRPr="00A85E45">
        <w:rPr>
          <w:rFonts w:ascii="Times New Roman" w:hAnsi="Times New Roman" w:cs="Times New Roman"/>
          <w:sz w:val="24"/>
          <w:szCs w:val="24"/>
        </w:rPr>
        <w:t xml:space="preserve"> оценить уровень </w:t>
      </w:r>
      <w:proofErr w:type="spellStart"/>
      <w:r w:rsidRPr="00A85E4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E45">
        <w:rPr>
          <w:rFonts w:ascii="Times New Roman" w:hAnsi="Times New Roman" w:cs="Times New Roman"/>
          <w:sz w:val="24"/>
          <w:szCs w:val="24"/>
        </w:rPr>
        <w:t xml:space="preserve"> читательской грамотности как составляющей функциональной грамотности.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Читательская </w:t>
      </w:r>
      <w:r w:rsidRPr="00A85E45">
        <w:rPr>
          <w:rFonts w:ascii="Times New Roman" w:hAnsi="Times New Roman" w:cs="Times New Roman"/>
          <w:sz w:val="24"/>
          <w:szCs w:val="24"/>
        </w:rPr>
        <w:t xml:space="preserve">грамотность </w:t>
      </w:r>
      <w:proofErr w:type="gramStart"/>
      <w:r w:rsidRPr="00A85E45">
        <w:rPr>
          <w:rFonts w:ascii="Times New Roman" w:hAnsi="Times New Roman" w:cs="Times New Roman"/>
          <w:sz w:val="24"/>
          <w:szCs w:val="24"/>
        </w:rPr>
        <w:t>понимается</w:t>
      </w:r>
      <w:proofErr w:type="gramEnd"/>
      <w:r w:rsidRPr="00A85E45">
        <w:rPr>
          <w:rFonts w:ascii="Times New Roman" w:hAnsi="Times New Roman" w:cs="Times New Roman"/>
          <w:sz w:val="24"/>
          <w:szCs w:val="24"/>
        </w:rPr>
        <w:t xml:space="preserve"> как </w:t>
      </w:r>
      <w:r w:rsidRPr="00A85E45">
        <w:rPr>
          <w:rFonts w:ascii="Times New Roman" w:hAnsi="Times New Roman" w:cs="Times New Roman"/>
          <w:sz w:val="24"/>
          <w:szCs w:val="24"/>
        </w:rPr>
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социальной жизни.</w:t>
      </w:r>
    </w:p>
    <w:p w:rsidR="00CD3320" w:rsidRPr="00CD3320" w:rsidRDefault="00CD3320" w:rsidP="00A85E45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320">
        <w:rPr>
          <w:rFonts w:ascii="Times New Roman" w:hAnsi="Times New Roman" w:cs="Times New Roman"/>
          <w:sz w:val="24"/>
          <w:szCs w:val="24"/>
        </w:rPr>
        <w:t xml:space="preserve">При разработке инструментария по направлению читательская грамотность выдержана следующая идеология: читательская грамотность, проявляющаяся в осознании непрерывных (сплошных) текстов – включая литературные тексты – остается ценной, но при этом сделан акцент на оценивании понимания информации из многочисленных разнообразных текстовых или других источников, что предусматривает </w:t>
      </w:r>
      <w:proofErr w:type="spellStart"/>
      <w:r w:rsidRPr="00CD33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320">
        <w:rPr>
          <w:rFonts w:ascii="Times New Roman" w:hAnsi="Times New Roman" w:cs="Times New Roman"/>
          <w:sz w:val="24"/>
          <w:szCs w:val="24"/>
        </w:rPr>
        <w:t xml:space="preserve"> таких умений, как анализ, синтез, интеграция и интерпретация информации, сравнение информации, полученной из разных источников, оценка достоверности текстов</w:t>
      </w:r>
      <w:proofErr w:type="gramEnd"/>
      <w:r w:rsidRPr="00CD3320">
        <w:rPr>
          <w:rFonts w:ascii="Times New Roman" w:hAnsi="Times New Roman" w:cs="Times New Roman"/>
          <w:sz w:val="24"/>
          <w:szCs w:val="24"/>
        </w:rPr>
        <w:t>, интерпретация и обобщение информации из нескольких отличающихся источников.</w:t>
      </w:r>
    </w:p>
    <w:p w:rsidR="00CD3320" w:rsidRPr="00CD3320" w:rsidRDefault="00CD3320" w:rsidP="00A8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 </w:t>
      </w:r>
      <w:r w:rsidR="00F56826" w:rsidRPr="00A85E45">
        <w:rPr>
          <w:rFonts w:ascii="Times New Roman" w:hAnsi="Times New Roman" w:cs="Times New Roman"/>
          <w:sz w:val="24"/>
          <w:szCs w:val="24"/>
        </w:rPr>
        <w:tab/>
      </w:r>
      <w:r w:rsidRPr="00CD3320">
        <w:rPr>
          <w:rFonts w:ascii="Times New Roman" w:hAnsi="Times New Roman" w:cs="Times New Roman"/>
          <w:sz w:val="24"/>
          <w:szCs w:val="24"/>
        </w:rPr>
        <w:t xml:space="preserve">Актуализирована оценка навыков чтения составных текстов, структура которых специфична по способу предъявления информации на основе тематического единства текстов разных видов. Приводим в кратком виде общую классификацию текстов, принятую в заданиях по ЧГ за основу. В связи с включением визуальных изображений в тексты, они делятся на сплошные тексты (без изображений) и </w:t>
      </w:r>
      <w:proofErr w:type="spellStart"/>
      <w:r w:rsidRPr="00CD3320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CD3320">
        <w:rPr>
          <w:rFonts w:ascii="Times New Roman" w:hAnsi="Times New Roman" w:cs="Times New Roman"/>
          <w:sz w:val="24"/>
          <w:szCs w:val="24"/>
        </w:rPr>
        <w:t xml:space="preserve"> тексты (включающие визуальные ряды, необходимые для понимания текста, с большей или меньшей степенью слияния с текстом). Вместе с тем, визуальные изображения могут быть предложены для анализа как источник информации и отдельно, самостоятельно. </w:t>
      </w:r>
    </w:p>
    <w:p w:rsidR="00CD3320" w:rsidRPr="00A85E45" w:rsidRDefault="00CD3320" w:rsidP="00A85E45">
      <w:pPr>
        <w:spacing w:after="0"/>
        <w:ind w:firstLine="348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В диагностической работе представлены задачи на оценку следующих </w:t>
      </w:r>
      <w:proofErr w:type="spellStart"/>
      <w:r w:rsidRPr="00CD3320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CD3320">
        <w:rPr>
          <w:rFonts w:ascii="Times New Roman" w:hAnsi="Times New Roman" w:cs="Times New Roman"/>
          <w:sz w:val="24"/>
          <w:szCs w:val="24"/>
        </w:rPr>
        <w:t xml:space="preserve"> областей: </w:t>
      </w:r>
    </w:p>
    <w:p w:rsidR="00CD3320" w:rsidRPr="00A85E45" w:rsidRDefault="00CD3320" w:rsidP="00A8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1. Найти и извлечь (информацию из текста). </w:t>
      </w:r>
    </w:p>
    <w:p w:rsidR="00CD3320" w:rsidRPr="00A85E45" w:rsidRDefault="00CD3320" w:rsidP="00A8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2. Интегрировать и интерпретировать (информацию из текста). </w:t>
      </w:r>
    </w:p>
    <w:p w:rsidR="00CD3320" w:rsidRPr="00A85E45" w:rsidRDefault="00CD3320" w:rsidP="00A8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3. Осмыслить и оценить (информацию из текста). </w:t>
      </w:r>
    </w:p>
    <w:p w:rsidR="005A15E1" w:rsidRPr="00A85E45" w:rsidRDefault="00CD3320" w:rsidP="00A8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320">
        <w:rPr>
          <w:rFonts w:ascii="Times New Roman" w:hAnsi="Times New Roman" w:cs="Times New Roman"/>
          <w:sz w:val="24"/>
          <w:szCs w:val="24"/>
        </w:rPr>
        <w:t xml:space="preserve">4. Использовать (информацию из текста) </w:t>
      </w:r>
    </w:p>
    <w:p w:rsidR="00A85E45" w:rsidRDefault="00A85E45" w:rsidP="00A8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5E1" w:rsidRPr="00A85E45" w:rsidRDefault="00F56826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 xml:space="preserve">Учащиеся работали с текстом, задания были направлены на формирование у обучающихся навыка написания сочинения-рассуждения, </w:t>
      </w:r>
      <w:proofErr w:type="gramStart"/>
      <w:r w:rsidRPr="00A85E45">
        <w:rPr>
          <w:rFonts w:ascii="Times New Roman" w:hAnsi="Times New Roman" w:cs="Times New Roman"/>
          <w:sz w:val="24"/>
          <w:szCs w:val="24"/>
        </w:rPr>
        <w:t>связанную</w:t>
      </w:r>
      <w:proofErr w:type="gramEnd"/>
      <w:r w:rsidRPr="00A85E45">
        <w:rPr>
          <w:rFonts w:ascii="Times New Roman" w:hAnsi="Times New Roman" w:cs="Times New Roman"/>
          <w:sz w:val="24"/>
          <w:szCs w:val="24"/>
        </w:rPr>
        <w:t xml:space="preserve"> с анализом текста, развитие устной и письменной речи, развитие навыков анализа, привитие культуры речевого общения.</w:t>
      </w:r>
    </w:p>
    <w:p w:rsidR="00F56826" w:rsidRPr="00A85E45" w:rsidRDefault="00F56826" w:rsidP="00A8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5E1" w:rsidRPr="00A85E45" w:rsidRDefault="00F56826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>Учащиеся с учителем работали с текстами, посвященными области культуры; учились находить и извлекать информацию из предложенных текстов, интегрировать и интерпретировать информацию, оценивать содержание и форму текста, а также использовать информацию из текста.</w:t>
      </w:r>
    </w:p>
    <w:p w:rsidR="005A15E1" w:rsidRPr="00A85E45" w:rsidRDefault="005A15E1" w:rsidP="00A8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826" w:rsidRDefault="00F56826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 xml:space="preserve">Учащимся были предложены задания с выбором одного верного ответа, с выбором нескольких верных ответов, с кратким ответом (в виде текста, букв, слов, цифр), с развернутым </w:t>
      </w:r>
      <w:r w:rsidRPr="00A85E45">
        <w:rPr>
          <w:rFonts w:ascii="Times New Roman" w:hAnsi="Times New Roman" w:cs="Times New Roman"/>
          <w:sz w:val="24"/>
          <w:szCs w:val="24"/>
        </w:rPr>
        <w:lastRenderedPageBreak/>
        <w:t>ответом, с комплексным множественным выбором, а также задания на установление соответствия, на выделение фрагмента текста и комплексное задание с выбором ответа и объяснением. Данные навыки помогают учащимся не только на уроках русского языка и литературы, но и на занятиях по другим предметам, помогают осваивать задания ВПР и ГИА.</w:t>
      </w:r>
    </w:p>
    <w:p w:rsidR="00A85E45" w:rsidRPr="00A85E45" w:rsidRDefault="00A85E45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56826" w:rsidRPr="00A85E45" w:rsidRDefault="00F56826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 xml:space="preserve">Также в рамках реализации плана работы по организации изучения читательской грамотности в школе был проведен мониторинг уровня </w:t>
      </w:r>
      <w:proofErr w:type="spellStart"/>
      <w:r w:rsidRPr="00A85E4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E45">
        <w:rPr>
          <w:rFonts w:ascii="Times New Roman" w:hAnsi="Times New Roman" w:cs="Times New Roman"/>
          <w:sz w:val="24"/>
          <w:szCs w:val="24"/>
        </w:rPr>
        <w:t xml:space="preserve"> </w:t>
      </w:r>
      <w:r w:rsidRPr="00A85E45">
        <w:rPr>
          <w:rFonts w:ascii="Times New Roman" w:hAnsi="Times New Roman" w:cs="Times New Roman"/>
          <w:sz w:val="24"/>
          <w:szCs w:val="24"/>
        </w:rPr>
        <w:t>читательской грамотности учащихся</w:t>
      </w:r>
      <w:r w:rsidRPr="00A85E45">
        <w:rPr>
          <w:rFonts w:ascii="Times New Roman" w:hAnsi="Times New Roman" w:cs="Times New Roman"/>
          <w:sz w:val="24"/>
          <w:szCs w:val="24"/>
        </w:rPr>
        <w:t xml:space="preserve"> </w:t>
      </w:r>
      <w:r w:rsidRPr="00A85E45">
        <w:rPr>
          <w:rFonts w:ascii="Times New Roman" w:hAnsi="Times New Roman" w:cs="Times New Roman"/>
          <w:sz w:val="24"/>
          <w:szCs w:val="24"/>
        </w:rPr>
        <w:t>8-9 х классов.</w:t>
      </w:r>
      <w:r w:rsidRPr="00A85E45">
        <w:rPr>
          <w:rFonts w:ascii="Times New Roman" w:hAnsi="Times New Roman" w:cs="Times New Roman"/>
          <w:sz w:val="24"/>
          <w:szCs w:val="24"/>
        </w:rPr>
        <w:t xml:space="preserve"> </w:t>
      </w:r>
      <w:r w:rsidRPr="00A85E45">
        <w:rPr>
          <w:rFonts w:ascii="Times New Roman" w:hAnsi="Times New Roman" w:cs="Times New Roman"/>
          <w:sz w:val="24"/>
          <w:szCs w:val="24"/>
        </w:rPr>
        <w:t xml:space="preserve">Учащиеся выполнили Диагностические работы на сайте РЭШ. Распределение результатов участников диагностической работы по уровням </w:t>
      </w:r>
      <w:proofErr w:type="spellStart"/>
      <w:r w:rsidRPr="00A85E4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85E45">
        <w:rPr>
          <w:rFonts w:ascii="Times New Roman" w:hAnsi="Times New Roman" w:cs="Times New Roman"/>
          <w:sz w:val="24"/>
          <w:szCs w:val="24"/>
        </w:rPr>
        <w:t xml:space="preserve"> </w:t>
      </w:r>
      <w:r w:rsidRPr="00A85E45">
        <w:rPr>
          <w:rFonts w:ascii="Times New Roman" w:hAnsi="Times New Roman" w:cs="Times New Roman"/>
          <w:sz w:val="24"/>
          <w:szCs w:val="24"/>
        </w:rPr>
        <w:t xml:space="preserve">читательской грамотности показано в таблице </w:t>
      </w:r>
      <w:r w:rsidRPr="00A85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826" w:rsidRPr="00F56826" w:rsidRDefault="00F56826" w:rsidP="00A85E45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диагностики</w:t>
      </w:r>
    </w:p>
    <w:p w:rsidR="00F56826" w:rsidRPr="00F56826" w:rsidRDefault="00F56826" w:rsidP="00A85E4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682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Направление: Читательская грамотность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8"/>
        <w:gridCol w:w="780"/>
        <w:gridCol w:w="780"/>
        <w:gridCol w:w="780"/>
        <w:gridCol w:w="36"/>
        <w:gridCol w:w="36"/>
      </w:tblGrid>
      <w:tr w:rsidR="00F56826" w:rsidRPr="00F56826" w:rsidTr="0002732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1622"/>
              <w:gridCol w:w="1827"/>
              <w:gridCol w:w="1220"/>
              <w:gridCol w:w="1220"/>
              <w:gridCol w:w="1225"/>
              <w:gridCol w:w="1204"/>
            </w:tblGrid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Уровень 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 а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 б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Ниже базового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достиг базового уровня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Базовый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Овладение основными умениями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Повышенный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Превышение базовых требований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Глубокое владение компетенциями</w:t>
                  </w: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56826" w:rsidRPr="00F56826" w:rsidTr="0002732C">
              <w:tc>
                <w:tcPr>
                  <w:tcW w:w="1575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74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247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52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218" w:type="dxa"/>
                </w:tcPr>
                <w:p w:rsidR="00F56826" w:rsidRPr="00F56826" w:rsidRDefault="00F56826" w:rsidP="00A85E45">
                  <w:pPr>
                    <w:spacing w:line="420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568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</w:tr>
          </w:tbl>
          <w:p w:rsidR="00F56826" w:rsidRPr="00F56826" w:rsidRDefault="00F56826" w:rsidP="00A85E45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56826" w:rsidRPr="00F56826" w:rsidRDefault="00F56826" w:rsidP="00A85E45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56826" w:rsidRPr="00F56826" w:rsidRDefault="00F56826" w:rsidP="00A85E45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56826" w:rsidRPr="00F56826" w:rsidRDefault="00F56826" w:rsidP="00A85E45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826" w:rsidRPr="00F56826" w:rsidRDefault="00F56826" w:rsidP="00A8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826" w:rsidRPr="00F56826" w:rsidRDefault="00F56826" w:rsidP="00A8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5E1" w:rsidRPr="00A85E45" w:rsidRDefault="005A15E1" w:rsidP="00A8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826" w:rsidRPr="00A85E45" w:rsidRDefault="00F56826" w:rsidP="00A85E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E45">
        <w:rPr>
          <w:rFonts w:ascii="Times New Roman" w:hAnsi="Times New Roman" w:cs="Times New Roman"/>
          <w:sz w:val="24"/>
          <w:szCs w:val="24"/>
        </w:rPr>
        <w:t>Анализ диагностической работы позволяет находить и исправлять допущенные ошибки, объяснять причины их появления, корректировать собственные знания путем комментирования и подбора примеров; умения устанавливать причинно-следственные связи, прослеживать динамику конечных результатов.</w:t>
      </w:r>
    </w:p>
    <w:p w:rsidR="00F56826" w:rsidRDefault="00F56826" w:rsidP="00CD3320"/>
    <w:p w:rsidR="005A15E1" w:rsidRDefault="005A15E1" w:rsidP="004131BA">
      <w:pPr>
        <w:jc w:val="center"/>
      </w:pPr>
    </w:p>
    <w:p w:rsidR="00E17F93" w:rsidRDefault="004131BA" w:rsidP="004131BA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pt;height:357.5pt">
            <v:imagedata r:id="rId6" o:title="edfc3f37-c895-4393-98b2-87c50b8f1517"/>
          </v:shape>
        </w:pict>
      </w:r>
    </w:p>
    <w:p w:rsidR="004131BA" w:rsidRDefault="004131BA" w:rsidP="004131BA">
      <w:pPr>
        <w:jc w:val="center"/>
      </w:pPr>
      <w:r>
        <w:pict>
          <v:shape id="_x0000_i1026" type="#_x0000_t75" style="width:492.3pt;height:399.35pt">
            <v:imagedata r:id="rId7" o:title="85efce3c-bdfd-4fd3-a46b-165884274695"/>
          </v:shape>
        </w:pict>
      </w:r>
    </w:p>
    <w:p w:rsidR="004131BA" w:rsidRDefault="004131BA" w:rsidP="004131BA">
      <w:pPr>
        <w:jc w:val="center"/>
      </w:pPr>
      <w:r>
        <w:lastRenderedPageBreak/>
        <w:pict>
          <v:shape id="_x0000_i1027" type="#_x0000_t75" style="width:510.7pt;height:382.6pt">
            <v:imagedata r:id="rId8" o:title="c89baf2a-6491-4d19-bca5-982f68b1ef83"/>
          </v:shape>
        </w:pict>
      </w:r>
      <w:r>
        <w:pict>
          <v:shape id="_x0000_i1028" type="#_x0000_t75" style="width:507.35pt;height:380.1pt">
            <v:imagedata r:id="rId9" o:title="f7426496-4876-4012-b53a-a468be791673"/>
          </v:shape>
        </w:pict>
      </w:r>
    </w:p>
    <w:sectPr w:rsidR="004131BA" w:rsidSect="0041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91"/>
    <w:rsid w:val="004131BA"/>
    <w:rsid w:val="005A15E1"/>
    <w:rsid w:val="00651D91"/>
    <w:rsid w:val="00A85E45"/>
    <w:rsid w:val="00CA57F6"/>
    <w:rsid w:val="00CD3320"/>
    <w:rsid w:val="00E17F93"/>
    <w:rsid w:val="00F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A5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A57F6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5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A5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A57F6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5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26B9-5BE3-48E3-97CF-E522BBB1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Alloyargentum</dc:creator>
  <cp:keywords/>
  <dc:description/>
  <cp:lastModifiedBy>Alloyargentum</cp:lastModifiedBy>
  <cp:revision>2</cp:revision>
  <dcterms:created xsi:type="dcterms:W3CDTF">2026-05-19T15:20:00Z</dcterms:created>
  <dcterms:modified xsi:type="dcterms:W3CDTF">2026-05-19T16:56:00Z</dcterms:modified>
</cp:coreProperties>
</file>