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872"/>
      </w:tblGrid>
      <w:tr w:rsidR="00E95553" w:rsidRPr="00704954" w:rsidTr="009921BA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704954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асловская</w:t>
            </w:r>
            <w:proofErr w:type="spell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6353B7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E95553"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иректор</w:t>
            </w:r>
          </w:p>
          <w:p w:rsidR="009921BA" w:rsidRDefault="00E95553" w:rsidP="00704954">
            <w:pPr>
              <w:spacing w:before="0" w:beforeAutospacing="0" w:after="0" w:afterAutospacing="0"/>
              <w:ind w:lef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МБОУ«Масловская школа- детский сад»</w:t>
            </w:r>
          </w:p>
          <w:p w:rsidR="00E95553" w:rsidRPr="009921BA" w:rsidRDefault="006353B7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Н.Р.Симчук</w:t>
            </w:r>
            <w:r w:rsidR="00E95553"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57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66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 от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0FE7" w:rsidRPr="00980FE7" w:rsidRDefault="006353B7" w:rsidP="00980FE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353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980FE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0F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общем собрании работников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353B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«Масловская школа</w:t>
      </w:r>
      <w:r w:rsidR="00704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детский сад»</w:t>
      </w:r>
    </w:p>
    <w:p w:rsidR="00980FE7" w:rsidRPr="006353B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53B7" w:rsidRPr="006353B7" w:rsidRDefault="006353B7" w:rsidP="006353B7">
      <w:pPr>
        <w:widowControl w:val="0"/>
        <w:numPr>
          <w:ilvl w:val="1"/>
          <w:numId w:val="23"/>
        </w:numPr>
        <w:tabs>
          <w:tab w:val="left" w:pos="4162"/>
        </w:tabs>
        <w:autoSpaceDE w:val="0"/>
        <w:autoSpaceDN w:val="0"/>
        <w:spacing w:before="0" w:beforeAutospacing="0" w:after="0" w:afterAutospacing="0" w:line="273" w:lineRule="exact"/>
        <w:ind w:left="416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Общие</w:t>
      </w:r>
      <w:r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положения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8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Настоящее положение разработано в соответствии с Федеральным законом от 29.12.2012 № 273-ФЗ "Об образовании в Российской Федерации", Уставом </w:t>
      </w:r>
      <w:r w:rsidR="00704954">
        <w:rPr>
          <w:rFonts w:ascii="Times New Roman" w:eastAsia="Times New Roman" w:hAnsi="Times New Roman" w:cs="Times New Roman"/>
          <w:sz w:val="24"/>
          <w:lang w:val="ru-RU"/>
        </w:rPr>
        <w:t>МБОУ «Масловская школа – детский сад»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 (далее – Учреждение) и регламентирует деятельность Общего собрания работников </w:t>
      </w:r>
      <w:r w:rsidR="00704954">
        <w:rPr>
          <w:rFonts w:ascii="Times New Roman" w:eastAsia="Times New Roman" w:hAnsi="Times New Roman" w:cs="Times New Roman"/>
          <w:sz w:val="24"/>
          <w:lang w:val="ru-RU"/>
        </w:rPr>
        <w:t>МБОУ «Масловская школа – детский сад»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 (далее -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собрание), являющегося одним из коллегиальных органов управления ОО.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58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 своей деятельности Общее собрание работников Учреждения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Учреждения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и настоящим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положением.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19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25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 работает в тесном контакте с администрацией и иными органами самоуправления Учреждения, в соответствии с действующим законодательством, нормативными актами и Уставом Учреждения.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3894"/>
        </w:tabs>
        <w:autoSpaceDE w:val="0"/>
        <w:autoSpaceDN w:val="0"/>
        <w:spacing w:before="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</w:t>
      </w:r>
      <w:r w:rsidR="006353B7"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</w:t>
      </w:r>
      <w:r w:rsidRPr="006353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направлена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следующих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задач: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выработка</w:t>
      </w:r>
      <w:r w:rsidRPr="006353B7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коллективных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решений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осуществления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единства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действий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работников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Учреждения;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объединение усилий работников Учреждения на повышение эффективности оздоровительно-образовательной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деятельности,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укрепление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развитие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материально- технической базы Учреждения.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511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3.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Компетенция</w:t>
      </w:r>
      <w:r w:rsidR="006353B7" w:rsidRPr="006353B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Общее</w:t>
      </w:r>
      <w:r w:rsidRPr="006353B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собрание: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hanging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обсуждает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проект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коллективного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договора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принимает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решение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его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заключении;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73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рассматривает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Правила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внутреннего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трудового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распорядка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иные локальные нормативные акты, содержащие нормы трудового права;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24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выбирает в комиссию по урегулированию споров между участниками образовательных отношений своих представителей;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48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рассматривает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вопросы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безопасности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условий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труда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Учреждения,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охраны жизни и здоровья обучающихся, развития материально-технической базы Учреждения;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hanging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решает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иные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вопросы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соответствии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трудовым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законодательством.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2788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4.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Организация</w:t>
      </w:r>
      <w:r w:rsidR="006353B7" w:rsidRPr="006353B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деятельности</w:t>
      </w:r>
      <w:r w:rsidR="006353B7"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Общее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собрание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формируется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из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числа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всех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 xml:space="preserve">работников </w:t>
      </w:r>
      <w:r w:rsidR="006353B7"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Учреждения.</w:t>
      </w:r>
    </w:p>
    <w:p w:rsidR="006353B7" w:rsidRPr="006353B7" w:rsidRDefault="00980FE7" w:rsidP="00980FE7">
      <w:pPr>
        <w:widowControl w:val="0"/>
        <w:tabs>
          <w:tab w:val="left" w:pos="965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 работников Учреждения собирается не реже 2 раз в год и действует неопределенный срок.</w:t>
      </w:r>
    </w:p>
    <w:p w:rsidR="006353B7" w:rsidRPr="006353B7" w:rsidRDefault="00980FE7" w:rsidP="00980FE7">
      <w:pPr>
        <w:widowControl w:val="0"/>
        <w:tabs>
          <w:tab w:val="left" w:pos="96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Внеочередное общее собрание работников Учреждения собирается по инициативе не менее чем одной четверти от числа работников Учреждения.</w:t>
      </w:r>
    </w:p>
    <w:p w:rsidR="006353B7" w:rsidRPr="006353B7" w:rsidRDefault="00980FE7" w:rsidP="00980FE7">
      <w:pPr>
        <w:widowControl w:val="0"/>
        <w:tabs>
          <w:tab w:val="left" w:pos="106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Учреждения организует и ведет его заседания, секретарь собрания ведет протокол заседания и оформляет решения.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Решение общего собрания работников Учреждения считается принятым, если за него проголосовало большинство участников общего собрания работников Учреждения, и при</w:t>
      </w:r>
      <w:r w:rsidRPr="00980F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этом в общем собрании участвовало не менее пятидесяти процентов от общего числа участников собрания.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общего собрания работников Учреждения может приниматься посредством заочного голосования.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наличии в повестке дня общего собрания нескольких вопросов по каждому из них принимается самостоятельное решение, если иное не установлено единогласно участниками собрания.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 принятии решения общего собрания работников Учреждения составляется протокол в письменной форме.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0FE7" w:rsidRPr="006353B7" w:rsidRDefault="00980FE7" w:rsidP="00980FE7">
      <w:pPr>
        <w:widowControl w:val="0"/>
        <w:tabs>
          <w:tab w:val="left" w:pos="3370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5.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Ответственность</w:t>
      </w:r>
      <w:r w:rsidRPr="006353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собрание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несет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ответственность: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за выполнение, выполнение не в полном объеме или невыполнение закрепленных за</w:t>
      </w:r>
      <w:r w:rsidRPr="006353B7">
        <w:rPr>
          <w:rFonts w:ascii="Times New Roman" w:eastAsia="Times New Roman" w:hAnsi="Times New Roman" w:cs="Times New Roman"/>
          <w:spacing w:val="8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ним задач;</w:t>
      </w:r>
    </w:p>
    <w:p w:rsidR="00980FE7" w:rsidRPr="006353B7" w:rsidRDefault="00980FE7" w:rsidP="00980FE7">
      <w:pPr>
        <w:widowControl w:val="0"/>
        <w:tabs>
          <w:tab w:val="left" w:pos="821"/>
          <w:tab w:val="left" w:pos="2381"/>
          <w:tab w:val="left" w:pos="4041"/>
          <w:tab w:val="left" w:pos="5170"/>
          <w:tab w:val="left" w:pos="7195"/>
          <w:tab w:val="left" w:pos="8618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соответствие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принимаемых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решений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законодательству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Российской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Федерации,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подзаконным нормативным правовым актам, Уставу ОО.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компетентность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принимаемых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решений.</w:t>
      </w:r>
    </w:p>
    <w:p w:rsidR="00980FE7" w:rsidRPr="006353B7" w:rsidRDefault="00980FE7" w:rsidP="00980FE7">
      <w:pPr>
        <w:widowControl w:val="0"/>
        <w:tabs>
          <w:tab w:val="left" w:pos="3276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6.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Делопроизводство</w:t>
      </w:r>
      <w:r w:rsidRPr="006353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собрания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Заседания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оформляются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протоколом.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Протокол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подписывается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председательствующим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собрании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секретарем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собрания.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Протокол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хранятся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делах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учреждения. В протоколе о результатах очного голосования должны быть указаны: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дата,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время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место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проведения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собрания;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сведения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лицах,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принявших участие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собрании;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результаты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голосования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каждому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вопросу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повестки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>дня;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0FE7" w:rsidRPr="006353B7" w:rsidRDefault="00980FE7" w:rsidP="00980FE7">
      <w:pPr>
        <w:widowControl w:val="0"/>
        <w:tabs>
          <w:tab w:val="left" w:pos="3682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7.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Заключительные</w:t>
      </w:r>
      <w:r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положения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Изменения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дополнения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настоящее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положение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вносятся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Общим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собранием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 принимаются на его заседании.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действует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принятия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нового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положения,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утвержденного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Общем собрании трудового коллектива в установленном порядке.</w:t>
      </w:r>
    </w:p>
    <w:p w:rsidR="006353B7" w:rsidRPr="006353B7" w:rsidRDefault="006353B7" w:rsidP="006353B7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6353B7" w:rsidRPr="006353B7">
          <w:pgSz w:w="11910" w:h="16840"/>
          <w:pgMar w:top="1040" w:right="660" w:bottom="280" w:left="1240" w:header="720" w:footer="720" w:gutter="0"/>
          <w:cols w:space="720"/>
        </w:sectPr>
      </w:pPr>
    </w:p>
    <w:p w:rsidR="001458A2" w:rsidRPr="009921BA" w:rsidRDefault="001458A2" w:rsidP="00980FE7">
      <w:pPr>
        <w:spacing w:before="0" w:beforeAutospacing="0" w:after="0" w:afterAutospacing="0"/>
        <w:rPr>
          <w:rFonts w:hAnsi="Times New Roman" w:cs="Times New Roman"/>
          <w:color w:val="000000"/>
          <w:sz w:val="32"/>
          <w:szCs w:val="24"/>
          <w:lang w:val="ru-RU"/>
        </w:rPr>
      </w:pPr>
    </w:p>
    <w:sectPr w:rsidR="001458A2" w:rsidRPr="009921BA" w:rsidSect="009921BA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67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B67E4"/>
    <w:multiLevelType w:val="hybridMultilevel"/>
    <w:tmpl w:val="C5C8173C"/>
    <w:lvl w:ilvl="0" w:tplc="A9E64EF2">
      <w:numFmt w:val="bullet"/>
      <w:lvlText w:val="-"/>
      <w:lvlJc w:val="left"/>
      <w:pPr>
        <w:ind w:left="4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682E8A">
      <w:numFmt w:val="bullet"/>
      <w:lvlText w:val="•"/>
      <w:lvlJc w:val="left"/>
      <w:pPr>
        <w:ind w:left="1414" w:hanging="141"/>
      </w:pPr>
      <w:rPr>
        <w:rFonts w:hint="default"/>
        <w:lang w:val="ru-RU" w:eastAsia="en-US" w:bidi="ar-SA"/>
      </w:rPr>
    </w:lvl>
    <w:lvl w:ilvl="2" w:tplc="E4841E3C">
      <w:numFmt w:val="bullet"/>
      <w:lvlText w:val="•"/>
      <w:lvlJc w:val="left"/>
      <w:pPr>
        <w:ind w:left="2369" w:hanging="141"/>
      </w:pPr>
      <w:rPr>
        <w:rFonts w:hint="default"/>
        <w:lang w:val="ru-RU" w:eastAsia="en-US" w:bidi="ar-SA"/>
      </w:rPr>
    </w:lvl>
    <w:lvl w:ilvl="3" w:tplc="5DD672FA">
      <w:numFmt w:val="bullet"/>
      <w:lvlText w:val="•"/>
      <w:lvlJc w:val="left"/>
      <w:pPr>
        <w:ind w:left="3323" w:hanging="141"/>
      </w:pPr>
      <w:rPr>
        <w:rFonts w:hint="default"/>
        <w:lang w:val="ru-RU" w:eastAsia="en-US" w:bidi="ar-SA"/>
      </w:rPr>
    </w:lvl>
    <w:lvl w:ilvl="4" w:tplc="48CAC150">
      <w:numFmt w:val="bullet"/>
      <w:lvlText w:val="•"/>
      <w:lvlJc w:val="left"/>
      <w:pPr>
        <w:ind w:left="4278" w:hanging="141"/>
      </w:pPr>
      <w:rPr>
        <w:rFonts w:hint="default"/>
        <w:lang w:val="ru-RU" w:eastAsia="en-US" w:bidi="ar-SA"/>
      </w:rPr>
    </w:lvl>
    <w:lvl w:ilvl="5" w:tplc="A96E9412">
      <w:numFmt w:val="bullet"/>
      <w:lvlText w:val="•"/>
      <w:lvlJc w:val="left"/>
      <w:pPr>
        <w:ind w:left="5233" w:hanging="141"/>
      </w:pPr>
      <w:rPr>
        <w:rFonts w:hint="default"/>
        <w:lang w:val="ru-RU" w:eastAsia="en-US" w:bidi="ar-SA"/>
      </w:rPr>
    </w:lvl>
    <w:lvl w:ilvl="6" w:tplc="25B62F70">
      <w:numFmt w:val="bullet"/>
      <w:lvlText w:val="•"/>
      <w:lvlJc w:val="left"/>
      <w:pPr>
        <w:ind w:left="6187" w:hanging="141"/>
      </w:pPr>
      <w:rPr>
        <w:rFonts w:hint="default"/>
        <w:lang w:val="ru-RU" w:eastAsia="en-US" w:bidi="ar-SA"/>
      </w:rPr>
    </w:lvl>
    <w:lvl w:ilvl="7" w:tplc="68002564">
      <w:numFmt w:val="bullet"/>
      <w:lvlText w:val="•"/>
      <w:lvlJc w:val="left"/>
      <w:pPr>
        <w:ind w:left="7142" w:hanging="141"/>
      </w:pPr>
      <w:rPr>
        <w:rFonts w:hint="default"/>
        <w:lang w:val="ru-RU" w:eastAsia="en-US" w:bidi="ar-SA"/>
      </w:rPr>
    </w:lvl>
    <w:lvl w:ilvl="8" w:tplc="E63884E0">
      <w:numFmt w:val="bullet"/>
      <w:lvlText w:val="•"/>
      <w:lvlJc w:val="left"/>
      <w:pPr>
        <w:ind w:left="8096" w:hanging="141"/>
      </w:pPr>
      <w:rPr>
        <w:rFonts w:hint="default"/>
        <w:lang w:val="ru-RU" w:eastAsia="en-US" w:bidi="ar-SA"/>
      </w:rPr>
    </w:lvl>
  </w:abstractNum>
  <w:abstractNum w:abstractNumId="5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653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C24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277DB"/>
    <w:multiLevelType w:val="hybridMultilevel"/>
    <w:tmpl w:val="CEECD652"/>
    <w:lvl w:ilvl="0" w:tplc="C838BBA8">
      <w:start w:val="1"/>
      <w:numFmt w:val="decimal"/>
      <w:lvlText w:val="%1)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009F2">
      <w:numFmt w:val="bullet"/>
      <w:lvlText w:val="•"/>
      <w:lvlJc w:val="left"/>
      <w:pPr>
        <w:ind w:left="1648" w:hanging="260"/>
      </w:pPr>
      <w:rPr>
        <w:rFonts w:hint="default"/>
        <w:lang w:val="ru-RU" w:eastAsia="en-US" w:bidi="ar-SA"/>
      </w:rPr>
    </w:lvl>
    <w:lvl w:ilvl="2" w:tplc="010EDAA4">
      <w:numFmt w:val="bullet"/>
      <w:lvlText w:val="•"/>
      <w:lvlJc w:val="left"/>
      <w:pPr>
        <w:ind w:left="2577" w:hanging="260"/>
      </w:pPr>
      <w:rPr>
        <w:rFonts w:hint="default"/>
        <w:lang w:val="ru-RU" w:eastAsia="en-US" w:bidi="ar-SA"/>
      </w:rPr>
    </w:lvl>
    <w:lvl w:ilvl="3" w:tplc="5068FD88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4" w:tplc="FBC20F5A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4DD8F162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 w:tplc="05A616AA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FEB881E0">
      <w:numFmt w:val="bullet"/>
      <w:lvlText w:val="•"/>
      <w:lvlJc w:val="left"/>
      <w:pPr>
        <w:ind w:left="7220" w:hanging="260"/>
      </w:pPr>
      <w:rPr>
        <w:rFonts w:hint="default"/>
        <w:lang w:val="ru-RU" w:eastAsia="en-US" w:bidi="ar-SA"/>
      </w:rPr>
    </w:lvl>
    <w:lvl w:ilvl="8" w:tplc="ECA4DD02">
      <w:numFmt w:val="bullet"/>
      <w:lvlText w:val="•"/>
      <w:lvlJc w:val="left"/>
      <w:pPr>
        <w:ind w:left="8148" w:hanging="260"/>
      </w:pPr>
      <w:rPr>
        <w:rFonts w:hint="default"/>
        <w:lang w:val="ru-RU" w:eastAsia="en-US" w:bidi="ar-SA"/>
      </w:rPr>
    </w:lvl>
  </w:abstractNum>
  <w:abstractNum w:abstractNumId="11">
    <w:nsid w:val="3A120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22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D7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96B2E59"/>
    <w:multiLevelType w:val="multilevel"/>
    <w:tmpl w:val="1B284504"/>
    <w:lvl w:ilvl="0">
      <w:start w:val="1"/>
      <w:numFmt w:val="decimal"/>
      <w:lvlText w:val="%1."/>
      <w:lvlJc w:val="left"/>
      <w:pPr>
        <w:ind w:left="1878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2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361"/>
      </w:pPr>
      <w:rPr>
        <w:rFonts w:hint="default"/>
        <w:lang w:val="ru-RU" w:eastAsia="en-US" w:bidi="ar-SA"/>
      </w:rPr>
    </w:lvl>
  </w:abstractNum>
  <w:abstractNum w:abstractNumId="17">
    <w:nsid w:val="5EFF3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691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18"/>
  </w:num>
  <w:num w:numId="5">
    <w:abstractNumId w:val="19"/>
  </w:num>
  <w:num w:numId="6">
    <w:abstractNumId w:val="5"/>
  </w:num>
  <w:num w:numId="7">
    <w:abstractNumId w:val="8"/>
  </w:num>
  <w:num w:numId="8">
    <w:abstractNumId w:val="14"/>
  </w:num>
  <w:num w:numId="9">
    <w:abstractNumId w:val="7"/>
  </w:num>
  <w:num w:numId="10">
    <w:abstractNumId w:val="1"/>
  </w:num>
  <w:num w:numId="11">
    <w:abstractNumId w:val="22"/>
  </w:num>
  <w:num w:numId="12">
    <w:abstractNumId w:val="6"/>
  </w:num>
  <w:num w:numId="13">
    <w:abstractNumId w:val="12"/>
  </w:num>
  <w:num w:numId="14">
    <w:abstractNumId w:val="20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0"/>
  </w:num>
  <w:num w:numId="20">
    <w:abstractNumId w:val="11"/>
  </w:num>
  <w:num w:numId="21">
    <w:abstractNumId w:val="10"/>
  </w:num>
  <w:num w:numId="22">
    <w:abstractNumId w:val="4"/>
  </w:num>
  <w:num w:numId="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76E3E"/>
    <w:rsid w:val="005A05CE"/>
    <w:rsid w:val="00631692"/>
    <w:rsid w:val="006353B7"/>
    <w:rsid w:val="00653AF6"/>
    <w:rsid w:val="00704954"/>
    <w:rsid w:val="007A3A27"/>
    <w:rsid w:val="008347F4"/>
    <w:rsid w:val="00882758"/>
    <w:rsid w:val="00980FE7"/>
    <w:rsid w:val="009921BA"/>
    <w:rsid w:val="00B73A5A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2024-03-29T13:35:00Z</cp:lastPrinted>
  <dcterms:created xsi:type="dcterms:W3CDTF">2024-03-29T13:35:00Z</dcterms:created>
  <dcterms:modified xsi:type="dcterms:W3CDTF">2024-09-26T13:05:00Z</dcterms:modified>
</cp:coreProperties>
</file>