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МУНИЦИПАЛЬНОЕ 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БЮДЖЕТНОЕ 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ОБЩЕОБРАЗОВАТЕЛЬНОЕ УЧРЕЖДЕНИЕ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«МАСЛОВСКАЯ ШКОЛА</w:t>
      </w:r>
      <w:r w:rsidRPr="00E95553">
        <w:rPr>
          <w:rFonts w:ascii="Times New Roman" w:eastAsia="Calibri" w:hAnsi="Times New Roman" w:cs="Times New Roman"/>
          <w:sz w:val="24"/>
          <w:szCs w:val="24"/>
          <w:lang w:val="ru-RU"/>
        </w:rPr>
        <w:t>-ДЕТСКИЙ САД</w:t>
      </w: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» </w:t>
      </w:r>
    </w:p>
    <w:p w:rsidR="00E95553" w:rsidRPr="00E95553" w:rsidRDefault="00E95553" w:rsidP="00E9555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95553">
        <w:rPr>
          <w:rFonts w:ascii="Times New Roman" w:eastAsia="Calibri" w:hAnsi="Times New Roman" w:cs="Times New Roman"/>
          <w:sz w:val="24"/>
          <w:szCs w:val="24"/>
          <w:lang w:val="uk-UA"/>
        </w:rPr>
        <w:t>ДЖАНКОЙСКОГО РАЙОНА РЕСПУБЛИКИ КРЫМ</w:t>
      </w: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p w:rsidR="00E95553" w:rsidRPr="00E95553" w:rsidRDefault="00E95553" w:rsidP="00E95553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4"/>
          <w:lang w:val="ru-RU"/>
        </w:rPr>
      </w:pP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9"/>
        <w:gridCol w:w="4872"/>
      </w:tblGrid>
      <w:tr w:rsidR="00E95553" w:rsidRPr="009921BA" w:rsidTr="009921BA">
        <w:trPr>
          <w:trHeight w:val="15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E95553" w:rsidRDefault="00E95553" w:rsidP="00E9555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921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8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95553" w:rsidRPr="00E95553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="00E95553" w:rsidRPr="00E95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proofErr w:type="spellEnd"/>
          </w:p>
          <w:p w:rsidR="00E95553" w:rsidRPr="00E95553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</w:p>
          <w:p w:rsidR="009921BA" w:rsidRDefault="00E95553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«Масловская школ</w:t>
            </w:r>
            <w:proofErr w:type="gramStart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</w:p>
          <w:p w:rsidR="00E95553" w:rsidRPr="009921BA" w:rsidRDefault="009921BA" w:rsidP="00E95553">
            <w:pPr>
              <w:spacing w:before="0" w:beforeAutospacing="0" w:after="0" w:afterAutospacing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А.С.Ханас</w:t>
            </w:r>
            <w:bookmarkStart w:id="0" w:name="_GoBack"/>
            <w:bookmarkEnd w:id="0"/>
            <w:proofErr w:type="spellEnd"/>
            <w:r w:rsidR="00E95553" w:rsidRPr="00E95553">
              <w:rPr>
                <w:rFonts w:ascii="Times New Roman" w:eastAsia="Times New Roman" w:hAnsi="Times New Roman" w:cs="Times New Roman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65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-о от</w:t>
            </w:r>
            <w:r w:rsidR="00E95553" w:rsidRPr="00E95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1458A2" w:rsidRPr="008347F4" w:rsidRDefault="001458A2" w:rsidP="008347F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921BA" w:rsidRPr="009921BA" w:rsidRDefault="009921BA" w:rsidP="009921B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РЕГЛАМЕНТ</w:t>
      </w:r>
    </w:p>
    <w:p w:rsidR="009921BA" w:rsidRPr="009921BA" w:rsidRDefault="009921BA" w:rsidP="009921B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реагирования на инциденты информационной безопасности </w:t>
      </w:r>
      <w:proofErr w:type="gramStart"/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</w:t>
      </w:r>
      <w:proofErr w:type="gramEnd"/>
    </w:p>
    <w:p w:rsidR="009921BA" w:rsidRPr="009921BA" w:rsidRDefault="009921BA" w:rsidP="009921B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информационных </w:t>
      </w:r>
      <w:proofErr w:type="gramStart"/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системах</w:t>
      </w:r>
      <w:proofErr w:type="gramEnd"/>
      <w:r w:rsidRPr="009921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персональных данных</w:t>
      </w:r>
    </w:p>
    <w:p w:rsidR="009921BA" w:rsidRPr="009921BA" w:rsidRDefault="009921BA" w:rsidP="009921BA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«Масловская школ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Термины и определения</w:t>
      </w:r>
    </w:p>
    <w:p w:rsidR="009921BA" w:rsidRPr="009921BA" w:rsidRDefault="009921BA" w:rsidP="009921BA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9921BA" w:rsidRPr="009921BA" w:rsidRDefault="009921BA" w:rsidP="009921BA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утрата услуг, оборудования или устройств;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системные сбои или перегрузки;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ошибки пользователей;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несоблюдение политики или рекомендаций по информационной безопасности;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нарушение физических мер защиты;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неконтролируемые изменения систем;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сбои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программного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обеспечения и отказы технических средств;</w:t>
      </w:r>
    </w:p>
    <w:p w:rsidR="009921BA" w:rsidRPr="009921BA" w:rsidRDefault="009921BA" w:rsidP="009921BA">
      <w:pPr>
        <w:widowControl w:val="0"/>
        <w:numPr>
          <w:ilvl w:val="1"/>
          <w:numId w:val="34"/>
        </w:numPr>
        <w:tabs>
          <w:tab w:val="left" w:pos="1134"/>
          <w:tab w:val="num" w:pos="2629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нарушение правил доступа.</w:t>
      </w:r>
    </w:p>
    <w:p w:rsidR="009921BA" w:rsidRPr="009921BA" w:rsidRDefault="009921BA" w:rsidP="009921BA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9921BA" w:rsidRPr="009921BA" w:rsidRDefault="009921BA" w:rsidP="009921BA">
      <w:pPr>
        <w:widowControl w:val="0"/>
        <w:numPr>
          <w:ilvl w:val="0"/>
          <w:numId w:val="44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Общие положения</w:t>
      </w:r>
    </w:p>
    <w:p w:rsidR="009921BA" w:rsidRPr="009921BA" w:rsidRDefault="009921BA" w:rsidP="009921BA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Настоящий Регламент реагирования на инциденты информационной безопасности в информационных системах персональных данных МБОУ «Масловская школ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(далее – Регламент), разработан в соответствии с законодательством Российской Федерации о персональных данных (далее –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и нормативно-методическими документами федеральных органов исполнительной власти по вопросам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 их обработке в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информационных системах персональных данных (далее –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).</w:t>
      </w:r>
    </w:p>
    <w:p w:rsidR="009921BA" w:rsidRPr="009921BA" w:rsidRDefault="009921BA" w:rsidP="009921BA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Настоящий Регламент определяет: 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порядок регистрации событий безопасности;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порядок выявления инцидентов информационной безопасности и реагированию на них;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порядок проведения анализа инцидентов информационной безопасности, в том числе определение источников и причин возникновения инцидентов.</w:t>
      </w:r>
    </w:p>
    <w:p w:rsidR="009921BA" w:rsidRPr="009921BA" w:rsidRDefault="009921BA" w:rsidP="009921BA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Регламент обязателен для исполнения всеми работниками МБОУ «Масловская школ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а-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детский сад»  (далее – Учреждение), непосредственно осуществляющими защиту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Инциденты информационной безопасности</w:t>
      </w:r>
    </w:p>
    <w:p w:rsidR="009921BA" w:rsidRPr="009921BA" w:rsidRDefault="009921BA" w:rsidP="009921BA">
      <w:pPr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К инцидентам ИБ относятся: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несоблюдение требований по защите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использование ЭВМ в целях, не связанных с выполнением трудовых (служебных, должностных, функциональных) обязанностей;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утрата носителя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before="0" w:beforeAutospacing="0" w:after="0" w:afterAutospacing="0" w:line="276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утрата ключевых документов, ключей от помещений и хранилищ, личных печатей, удостоверений, пропусков.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попытки НСД к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подбор чужого идентификатора и пароля, последующий доступ с использованием чужого пароля;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изменение настроек, состава, паролей технических средств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изменение (увеличение) полномочий доступа;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нарушение целостности установленных защитных пломб;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копирование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неучтенные съемные носители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заражение рабочего места и/или сервера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вредоносной программой;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хищение носителей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хищение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технических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умышленное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нарушение работоспособности технических средств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хищение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криптосредств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ключевых документов, ключей от помещений и хранилищ, личных печатей, удостоверений, пропусков;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несанкционированное проникновение в помещения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очистка электронных журналов мониторинга.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сбои в работе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технических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Общества.</w:t>
      </w:r>
    </w:p>
    <w:p w:rsidR="009921BA" w:rsidRPr="009921BA" w:rsidRDefault="009921BA" w:rsidP="009921BA">
      <w:pPr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К инцидентам ИБ не относятся: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неудачные попытки вторжений, которые были обнаружены и нейтрализованы с использованием СЗИ;</w:t>
      </w:r>
    </w:p>
    <w:p w:rsidR="009921BA" w:rsidRPr="009921BA" w:rsidRDefault="009921BA" w:rsidP="009921BA">
      <w:pPr>
        <w:widowControl w:val="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неудачные попытки заражения рабочих мест и/или серверов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вредоносной программой, которые были обнаружены и нейтрализованы с использованием СЗИ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Порядок регистрации событий безопасности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Регистрация событий безопасности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в следующей последовательности: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событий безопасности, подлежащих регистрации, и сроков их хранения.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состава и содержания информации о событиях безопасности, подлежащих регистрации.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Сбор, запись и хранение информации о событиях безопасности.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Реагирование на сбои при регистрации событий безопасности.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Мониторинг (просмотр, анализ) результатов регистрации событий безопасности и реагирование на них.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Генерирование временных меток и (или) синхронизация системного времени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Защита информации о событиях безопасности.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События безопасности, подлежащие регистрации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должны определяться с учетом способов реализации угроз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К событиям безопасности, подлежащим регистрации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должны быть отнесены любые проявления состояния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ее системы защиты, указывающие на возможность нарушения конфиденциальности, целостности или доступности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доступности компонентов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нарушения процедур, установленных организационно-распорядительными документами по защите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 также на нарушение штатного функционирования средств защиты информации (далее – СЗИ).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События безопасности, подлежащие регистрации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и сроки хранения соответствующих записей регистрационных журналов должны обеспечивать возможность обнаружения, идентификации и анализа инцидентов информационной безопасности, возникших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подлежат регистрации следующие события:</w:t>
      </w:r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вход (выход), а также попытки входа субъектов доступа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загрузки (остановка) операционной системы;</w:t>
      </w:r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подключение съемных машинных носителей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вывод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носители;</w:t>
      </w:r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запуск (завершение) программ и процессов (заданий, задач), связанных с обработкой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обновление или ошибки при обновлении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программных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средств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СЗИ;</w:t>
      </w:r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попытки доступа программных средств к определяемым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записей) и иным объектам доступа;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попытки удаленного доступа.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 и содержание информации о событиях безопасности,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события безопасности (успешно или неуспешно), субъекта доступа (пользователя и (или) процесса), связанного с данным событием безопасности.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регистрации входа (выхода) субъектов доступа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загрузки (остановка) операционной системы состав и содержание информации должны, как минимум, включать дату и время входа (выхода) в систему (из системы) или загрузки (остановки) операционной системы, результат попытки входа (успешная или неуспешная), результат попытки загрузки (останова) операционной системы (успешная или неуспешная), идентификатор, предъявленный при попытке доступа.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регистрации подключения съемных машинных носителей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вывода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съемные носители состав и содержание регистрационных записей должны, как минимум, включать дату и время подключения съемных машинных носителей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вывода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съемные носители, логическое имя (номер) подключаемого съемного машинного носителя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идентификатор субъекта доступа, осуществляющего вывод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съемный носитель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регистрации запуска (завершения) программ и процессов (заданий, задач), связанных с обработкой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 и содержание регистрационных записей должны, как минимум, включать дату и время запуска, имя (идентификатор) программы (процесса, задания),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идентификатор субъекта доступа (устройства), запросившего программу (процесс, задание), результат запуска (успешный, неуспешный).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регистрации попыток доступа программных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регистрации попыток удаленного доступа к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(устройства), используемый протокол доступа, используемый интерфейс доступа и (или) иную информацию о попытках удаленного доступа к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Сбор, запись и хранение информации о событиях безопасности в течение установленного времени хранения должен предусматривать: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возможность выбора Ответственным за обеспечение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(или) Администратором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событий безопасности, подлежащих регистрации в текущий момент времени из перечня событий безопасности, определенных в пункте 4.4 настоящего Регламента;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генерацию (сбор, запись) записей регистрации (аудита) для событий безопасности, подлежащих регистрации (аудиту) в соответствии с составом и содержанием информации, определенными в соответствии с пунктами 4.6 – 4.11 настоящего Регламента;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хранение информации о событиях безопасности в течение времени, установленного в пункте 4.3 настоящего Регламента.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безопасности, подлежащих регистрации, в соответствии с пунктами 4.7 – 4.11 настоящего Регламента,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должно осуществляться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Реагирование на сбои при регистрации событий безопасности должно предусматривать: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безопасности;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реагирование на сбои при регистрации событий безопасности путем изменения Ответственным за обеспечение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(или) Администратором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параметров сбора, записи и хранения информации о событиях безопасности, в том числе отключение записи информации о событиях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безопасности от части компонентов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запись поверх устаревших хранимых записей событий безопасности.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 информационной безопасности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случае выявление признаков инцидентов информационной безопасности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осуществляется планирование и проведение мероприятий по реагированию на выявленные инциденты безопасности в соответствии с порядком проведения разбирательств по фактам возникновения инцидентов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Получение меток времени, включающих дату и время, используемых при генерации записей регистрации (аудита) событий безопасности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достигается посредством применения внутренних системных часов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 в том числе включает защиту средств ведения регистрации (аудита) и настроек механизмов регистрации событий.</w:t>
      </w:r>
    </w:p>
    <w:p w:rsidR="009921BA" w:rsidRPr="009921BA" w:rsidRDefault="009921BA" w:rsidP="009921BA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Доступ к записям аудита и функциям управления механизмами регистрации (аудита) должен предоставляться только уполномоченным должностным лицам: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ответственному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обеспечение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администратору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Порядок выявления инцидентов информационной безопасности и реагирования на них</w:t>
      </w:r>
    </w:p>
    <w:p w:rsidR="009921BA" w:rsidRPr="009921BA" w:rsidRDefault="009921BA" w:rsidP="009921BA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 выявление инцидентов информационной безопасности и реагирование на них отвечают: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ответственный за обеспечение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администратор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Работники Учреждения, должны сообщать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ответственным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выявление инцидентов информационной безопасности о любых инцидентах, в которые входят: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попыток и успешной реализации несанкционированного доступа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 помещения, в которых осуществляется обработка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и к хранилищам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факты сбоя или некорректной работы систем обработки информации;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факты сбоя или некорректной работы СЗИ;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разглашения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факты разглашения информации о методах и способах защиты и обработки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нештатные ситуации, факты вскрытия и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опечатывания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технических средств, выполнения профилактических работ, установки и модификации аппаратных и программных средств обработки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должны быть занесены ответственными за выявление инцидентов информационной безопасности в «Журнал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персональных данных в МБОУ «Масловская школа- детский сад» форма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которого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установлена в Приложении 1 к настоящему Регламенту или в электронные журналы операционной системы и СЗИ.</w:t>
      </w:r>
    </w:p>
    <w:p w:rsidR="009921BA" w:rsidRPr="009921BA" w:rsidRDefault="009921BA" w:rsidP="009921BA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Анализ инцидентов информационной безопасности, в том числе определение источников и причин возникновения инцидентов, осуществляется согласно порядку проведения разбирательств по фактам возникновения инцидентов информационной безопасности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1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Меры по устранению последствий инцидентов информационной безопасности, планированию и принятию мер по предотвращению повторного возникновения инцидентов,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возлагаются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ответственных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выявление инцидентов информационной безопасности.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Основные этапы процесса реагирования на инциденты</w:t>
      </w:r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Лица (администратор ИС), занимающиеся реагированием на инциденты должны обеспечить защиту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проинформировать пользователей, о важности мер по обеспечению информационной безопасности. </w:t>
      </w:r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 исследуемого образца и позволяет выявить различные индикаторы, например, строки, содержащие URL-адреса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машине с целью выявления поведения образца и сбора артефактов его работы.</w:t>
      </w:r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распространилось дальше по сети. Кроме того, на этом этапе необходимо перенастроить сеть таким образом, чтобы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могли продолжать работать без зараженных машин.</w:t>
      </w:r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Далее лица, занимающиеся реагированием на инциденты, удаляют вредоносное программное обеспечение, а также все артефакты, которые оно могло оставить на зараженных компьютерах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Ранее скомпрометированные компьютеры вводятся обратно в сеть.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этом лица, занимающиеся реагированием на инциденты, некоторое время продолжают наблюдать за состоянием этих машин 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целом, чтобы убедиться в полном устранении угрозы.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</w:t>
      </w: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атаки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составленные рекомендации позволят ускорить реагирование на подобные инциденты.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Порядок проведения разбирательств по фактам возникновения инцидентов информационной безопасности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проведения разбирательств по фактам возникновения инцидентов информационной безопасности создаётся комиссия, состоящая не менее чем из трех человек с обязательным включением в её состав: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ответственного</w:t>
      </w:r>
      <w:proofErr w:type="gram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обеспечение безопасности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администратора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Председатель комиссии организует работу комиссии, решает вопросы взаимодействия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передается на рассмотрение Директору Учреждения.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 проведении разбирательства устанавливаются: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самого факта совершения инцидента информационной безопасности, служащего основанием для вынесения соответствующего решения;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время, место и обстоятельства возникновения инцидента, а также оценка его последствий;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конкретный работник, совершивший инцидент информационной безопасности или повлекший своими действиями возникновения инцидента;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и степень вины работника, совершившего инцидент информационной безопасности или повлекшего своими действиями возникновение инцидента;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мотивы, способствовавшие совершению инцидента информационной безопасности.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целях проведения разбирательства все работники 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об известных им фактах по существу заданных им вопросов.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Работник, совершивший инцидент информационной безопасности или повлекший своими действиями возникновения инцидента, обязан по требованию 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перечень вопросов, на которые работник обязан ответить. В случае отказа работника от письменных объяснений, комиссией составляется акт. 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 имеет право, по согласованию с председателем комиссии, знакомиться с материалами разбирательства, касающимися лично 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случае давления на работника со стороны других лиц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 окончания работы комиссии и вынесения решения членам комиссии запрещается разглашать сведения о ходе проведения разбирательства и ставшие известные им обстоятельства.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процессе проведения разбирательства комиссией выясняются: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перечень разглашенных сведений;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причины разглашения сведений;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лица, виновные в разглашении сведений;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размер (экспертную оценку) причиненного ущерба;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недостатки и нарушения, допущенные работниками при работе с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иные обстоятельства, необходимые для определения причин разглашения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степени виновности отдельных лиц, возможности применения к ним мер воздействия.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завершении разбирательства комиссией составляется заключение. В заключении указываются: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основание для проведения в разбирательства;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состав комиссии и время проведения разбирательства;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времени, месте и обстоятельствах возникновения инцидента информационной безопасности;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сведения о работнике, совершившем инцидент информационной безопасности или повлекшем своими действиями возникновения инцидента (должность, фамилия, имя, отчество, год рождения, время работы в Учреждении, а также в занимаемая должность);</w:t>
      </w:r>
      <w:proofErr w:type="gramEnd"/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цели и мотивы работника, способствовавшие совершению инцидента информационной безопасности;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причины и условия возникновения инцидента информационной безопасности;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данные о характере и размерах причиненного в результате инцидента ущерба;</w:t>
      </w:r>
    </w:p>
    <w:p w:rsidR="009921BA" w:rsidRPr="009921BA" w:rsidRDefault="009921BA" w:rsidP="009921BA">
      <w:pPr>
        <w:widowControl w:val="0"/>
        <w:numPr>
          <w:ilvl w:val="0"/>
          <w:numId w:val="39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предложения о мере ответственности работника, совершившего инцидент информационной безопасности или повлекшего своими действиями возникновения инцидента.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основании заключения выносится решение о применении мер ответственности к работнику, совершившему инцидент или повлекшему своими действиями возникновению инцидента, также о возмещении ущерба виновным работником (или его законным представителем), которое доводится до указанного работника в письменной форме под расписку.</w:t>
      </w:r>
    </w:p>
    <w:p w:rsidR="009921BA" w:rsidRPr="009921BA" w:rsidRDefault="009921BA" w:rsidP="009921BA">
      <w:pPr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материалы разбирательства относятся к информации ограниченного доступа и хранятся в течение 5 лет. Копии заключения и распоряжения по результатам разбирательства приобщаются к личному делу работника, в отношении которого оно проводилось.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Ответственность</w:t>
      </w:r>
    </w:p>
    <w:p w:rsidR="009921BA" w:rsidRPr="009921BA" w:rsidRDefault="009921BA" w:rsidP="009921BA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 работники, осуществляющие защиту </w:t>
      </w:r>
      <w:proofErr w:type="spellStart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ПДн</w:t>
      </w:r>
      <w:proofErr w:type="spellEnd"/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обязаны ознакомиться с данным Регламентом под подпись.</w:t>
      </w:r>
    </w:p>
    <w:p w:rsidR="009921BA" w:rsidRPr="009921BA" w:rsidRDefault="009921BA" w:rsidP="009921BA">
      <w:pPr>
        <w:widowControl w:val="0"/>
        <w:numPr>
          <w:ilvl w:val="0"/>
          <w:numId w:val="45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Работники несут персональную ответственность за выполнение требований настоящего Регламента.</w:t>
      </w:r>
    </w:p>
    <w:p w:rsidR="009921BA" w:rsidRPr="009921BA" w:rsidRDefault="009921BA" w:rsidP="009921BA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before="120" w:beforeAutospacing="0" w:after="0" w:afterAutospacing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b/>
          <w:sz w:val="24"/>
          <w:szCs w:val="28"/>
          <w:lang w:val="ru-RU" w:eastAsia="ru-RU"/>
        </w:rPr>
        <w:t>Срок действия и порядок внесения изменений</w:t>
      </w:r>
    </w:p>
    <w:p w:rsidR="009921BA" w:rsidRPr="009921BA" w:rsidRDefault="009921BA" w:rsidP="009921BA">
      <w:pPr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Настоящий Регламент вступает в силу с момента его утверждения и действует бессрочно.</w:t>
      </w:r>
    </w:p>
    <w:p w:rsidR="009921BA" w:rsidRPr="009921BA" w:rsidRDefault="009921BA" w:rsidP="009921BA">
      <w:pPr>
        <w:widowControl w:val="0"/>
        <w:numPr>
          <w:ilvl w:val="0"/>
          <w:numId w:val="46"/>
        </w:numPr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Настоящий Регламент подлежит пересмотру не реже одного раза в три года.</w:t>
      </w:r>
    </w:p>
    <w:p w:rsidR="001458A2" w:rsidRPr="009921BA" w:rsidRDefault="009921BA" w:rsidP="009921BA">
      <w:pPr>
        <w:spacing w:before="0" w:beforeAutospacing="0" w:after="0" w:afterAutospacing="0"/>
        <w:rPr>
          <w:rFonts w:hAnsi="Times New Roman" w:cs="Times New Roman"/>
          <w:color w:val="000000"/>
          <w:sz w:val="32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9.3. </w:t>
      </w:r>
      <w:r w:rsidRPr="009921B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Изменения и дополнения в настоящий Регламент вносятся приказом Директора Учреждения</w:t>
      </w:r>
    </w:p>
    <w:sectPr w:rsidR="001458A2" w:rsidRPr="009921BA" w:rsidSect="009921BA">
      <w:pgSz w:w="11907" w:h="16839"/>
      <w:pgMar w:top="720" w:right="720" w:bottom="72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01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D1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226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071390"/>
    <w:multiLevelType w:val="hybridMultilevel"/>
    <w:tmpl w:val="408237A0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010750E"/>
    <w:multiLevelType w:val="hybridMultilevel"/>
    <w:tmpl w:val="DED8C24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>
    <w:nsid w:val="132C38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75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F0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6B5C57"/>
    <w:multiLevelType w:val="hybridMultilevel"/>
    <w:tmpl w:val="89609DDC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E85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8707D2"/>
    <w:multiLevelType w:val="hybridMultilevel"/>
    <w:tmpl w:val="4262261C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3897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50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AF5E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A68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5A19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F030D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2E0BCD"/>
    <w:multiLevelType w:val="hybridMultilevel"/>
    <w:tmpl w:val="31A4B51C"/>
    <w:lvl w:ilvl="0" w:tplc="7F3236F2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7332051"/>
    <w:multiLevelType w:val="hybridMultilevel"/>
    <w:tmpl w:val="F864C5F0"/>
    <w:lvl w:ilvl="0" w:tplc="10468D36">
      <w:start w:val="1"/>
      <w:numFmt w:val="decimal"/>
      <w:lvlText w:val="8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B623D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1045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D7374"/>
    <w:multiLevelType w:val="hybridMultilevel"/>
    <w:tmpl w:val="06C2B78C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6">
    <w:nsid w:val="547E2C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2E0610"/>
    <w:multiLevelType w:val="hybridMultilevel"/>
    <w:tmpl w:val="9A9E45CA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54174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B2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202134"/>
    <w:multiLevelType w:val="hybridMultilevel"/>
    <w:tmpl w:val="265E4D02"/>
    <w:lvl w:ilvl="0" w:tplc="AEE4F0E0">
      <w:start w:val="1"/>
      <w:numFmt w:val="decimal"/>
      <w:lvlText w:val="6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DDB6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934B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A4A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1569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4D1E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472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B523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B96FF9"/>
    <w:multiLevelType w:val="hybridMultilevel"/>
    <w:tmpl w:val="CE08A298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9422EC1"/>
    <w:multiLevelType w:val="hybridMultilevel"/>
    <w:tmpl w:val="4490DF58"/>
    <w:lvl w:ilvl="0" w:tplc="DE10B95E">
      <w:start w:val="1"/>
      <w:numFmt w:val="decimal"/>
      <w:lvlText w:val="3.%1."/>
      <w:lvlJc w:val="center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1C566B"/>
    <w:multiLevelType w:val="hybridMultilevel"/>
    <w:tmpl w:val="41DC150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9243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6E07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845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605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7"/>
  </w:num>
  <w:num w:numId="3">
    <w:abstractNumId w:val="6"/>
  </w:num>
  <w:num w:numId="4">
    <w:abstractNumId w:val="1"/>
  </w:num>
  <w:num w:numId="5">
    <w:abstractNumId w:val="23"/>
  </w:num>
  <w:num w:numId="6">
    <w:abstractNumId w:val="35"/>
  </w:num>
  <w:num w:numId="7">
    <w:abstractNumId w:val="0"/>
  </w:num>
  <w:num w:numId="8">
    <w:abstractNumId w:val="22"/>
  </w:num>
  <w:num w:numId="9">
    <w:abstractNumId w:val="43"/>
  </w:num>
  <w:num w:numId="10">
    <w:abstractNumId w:val="2"/>
  </w:num>
  <w:num w:numId="11">
    <w:abstractNumId w:val="33"/>
  </w:num>
  <w:num w:numId="12">
    <w:abstractNumId w:val="14"/>
  </w:num>
  <w:num w:numId="13">
    <w:abstractNumId w:val="31"/>
  </w:num>
  <w:num w:numId="14">
    <w:abstractNumId w:val="41"/>
  </w:num>
  <w:num w:numId="15">
    <w:abstractNumId w:val="44"/>
  </w:num>
  <w:num w:numId="16">
    <w:abstractNumId w:val="7"/>
  </w:num>
  <w:num w:numId="17">
    <w:abstractNumId w:val="36"/>
  </w:num>
  <w:num w:numId="18">
    <w:abstractNumId w:val="32"/>
  </w:num>
  <w:num w:numId="19">
    <w:abstractNumId w:val="42"/>
  </w:num>
  <w:num w:numId="20">
    <w:abstractNumId w:val="18"/>
  </w:num>
  <w:num w:numId="21">
    <w:abstractNumId w:val="28"/>
  </w:num>
  <w:num w:numId="22">
    <w:abstractNumId w:val="13"/>
  </w:num>
  <w:num w:numId="23">
    <w:abstractNumId w:val="34"/>
  </w:num>
  <w:num w:numId="24">
    <w:abstractNumId w:val="10"/>
  </w:num>
  <w:num w:numId="25">
    <w:abstractNumId w:val="15"/>
  </w:num>
  <w:num w:numId="26">
    <w:abstractNumId w:val="3"/>
  </w:num>
  <w:num w:numId="27">
    <w:abstractNumId w:val="29"/>
  </w:num>
  <w:num w:numId="28">
    <w:abstractNumId w:val="26"/>
  </w:num>
  <w:num w:numId="29">
    <w:abstractNumId w:val="12"/>
  </w:num>
  <w:num w:numId="30">
    <w:abstractNumId w:val="16"/>
  </w:num>
  <w:num w:numId="31">
    <w:abstractNumId w:val="25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7"/>
  </w:num>
  <w:num w:numId="35">
    <w:abstractNumId w:val="24"/>
  </w:num>
  <w:num w:numId="36">
    <w:abstractNumId w:val="9"/>
  </w:num>
  <w:num w:numId="37">
    <w:abstractNumId w:val="39"/>
  </w:num>
  <w:num w:numId="38">
    <w:abstractNumId w:val="5"/>
  </w:num>
  <w:num w:numId="39">
    <w:abstractNumId w:val="4"/>
  </w:num>
  <w:num w:numId="40">
    <w:abstractNumId w:val="38"/>
  </w:num>
  <w:num w:numId="41">
    <w:abstractNumId w:val="40"/>
  </w:num>
  <w:num w:numId="42">
    <w:abstractNumId w:val="30"/>
  </w:num>
  <w:num w:numId="43">
    <w:abstractNumId w:val="27"/>
  </w:num>
  <w:num w:numId="44">
    <w:abstractNumId w:val="11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458A2"/>
    <w:rsid w:val="002D33B1"/>
    <w:rsid w:val="002D3591"/>
    <w:rsid w:val="003514A0"/>
    <w:rsid w:val="004F7E17"/>
    <w:rsid w:val="005A05CE"/>
    <w:rsid w:val="00631692"/>
    <w:rsid w:val="00653AF6"/>
    <w:rsid w:val="007A3A27"/>
    <w:rsid w:val="008347F4"/>
    <w:rsid w:val="00882758"/>
    <w:rsid w:val="009921BA"/>
    <w:rsid w:val="00B73A5A"/>
    <w:rsid w:val="00D4512A"/>
    <w:rsid w:val="00E438A1"/>
    <w:rsid w:val="00E9555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A3A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A27"/>
    <w:rPr>
      <w:rFonts w:ascii="Tahoma" w:hAnsi="Tahoma" w:cs="Tahoma"/>
      <w:sz w:val="16"/>
      <w:szCs w:val="16"/>
    </w:rPr>
  </w:style>
  <w:style w:type="paragraph" w:customStyle="1" w:styleId="X">
    <w:name w:val="X"/>
    <w:basedOn w:val="a"/>
    <w:qFormat/>
    <w:rsid w:val="009921BA"/>
    <w:pPr>
      <w:numPr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9921BA"/>
    <w:pPr>
      <w:numPr>
        <w:ilvl w:val="1"/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XXX">
    <w:name w:val="X.X.X"/>
    <w:basedOn w:val="a"/>
    <w:qFormat/>
    <w:rsid w:val="009921BA"/>
    <w:pPr>
      <w:numPr>
        <w:ilvl w:val="2"/>
        <w:numId w:val="31"/>
      </w:numPr>
      <w:tabs>
        <w:tab w:val="left" w:pos="180"/>
      </w:tabs>
      <w:spacing w:before="0" w:beforeAutospacing="0" w:after="0" w:afterAutospacing="0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2024-03-27T13:09:00Z</cp:lastPrinted>
  <dcterms:created xsi:type="dcterms:W3CDTF">2024-03-27T13:10:00Z</dcterms:created>
  <dcterms:modified xsi:type="dcterms:W3CDTF">2024-03-27T13:10:00Z</dcterms:modified>
</cp:coreProperties>
</file>