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CC" w:rsidRPr="00C51ACC" w:rsidRDefault="00C51ACC" w:rsidP="00C51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Формирование функциональной грамотности школьников на уроках труда (технологии)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1.Функциональная грамотность: понятие, формирование, оценка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настоящее время перед нашим обществом и школой стоит цель – воспитание новой личности, свободной, способной к активной, творческой деятельности. Современный выпускник должен уметь использовать приобретенные в школе и в течение всей жизни знания, умения и навыки для решения максимального диапазона жизненных задач во всех сферах человеческой деятельности, то есть быть функционально грамотным.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Психолог и педагог А. Н. Леонтьев дал следующее определение функциональной грамотности: «Функциональная грамотность – способность использовать знания, умения, способы в действии при решении широкого круга задач – обнаруживает себя за пределами учебных ситуаций, в задачах, не похожих на те, где эти знания, умения, способы приобретались».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У понятия «функциональная грамотность» есть своя большая история, принято считать, что это понятие было введено ЮНЕСКО в 1957 году. Конец шестидесятых, начало семидесятых годов прошлого века – время активных заявлений, экспертных суждений о том, что школа дает образование невостребованное в жизни. И как раз в это время начинают складываться первые идеи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компетентностного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подхода в образовании. Толчком к этому послужила общемировая потребность перевести образование в практическое русло, сделать знания и навыки, получаемые школьниками в процессе учебы, ресурсом для их последующей активной социализации.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Существует несколько признанных организаций, проводящих независимую международную оценку уровня функциональной грамотности в более чем 60 странах м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ира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: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val="en-US"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en-US" w:eastAsia="ru-RU"/>
        </w:rPr>
        <w:t>—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Международная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en-US" w:eastAsia="ru-RU"/>
        </w:rPr>
        <w:t>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ассоциация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en-US" w:eastAsia="ru-RU"/>
        </w:rPr>
        <w:t>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оценки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en-US" w:eastAsia="ru-RU"/>
        </w:rPr>
        <w:t>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образовательных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en-US" w:eastAsia="ru-RU"/>
        </w:rPr>
        <w:t>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достижений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en-US" w:eastAsia="ru-RU"/>
        </w:rPr>
        <w:t> — IEA (International Association for the Evaluation of Educational Achievements);</w:t>
      </w:r>
      <w:bookmarkStart w:id="0" w:name="_GoBack"/>
      <w:bookmarkEnd w:id="0"/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— Международная оценка образовательных достижений учащихся — PISA (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Programme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for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International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Student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Assessment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Особый интерес в этом ряду представляет исследование PISA, в программе которой впервые реализуется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компетентностный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подход в оценке образовательных достижений. Исследование PISA ставит своей целью проверку наличия таких умений, т. е. проверку подготовки молодежи к «взрослой» жизни, что отличает его от других международных исследований.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Международное исследование PISA представляет функциональную грамотность в виде составляющих: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— </w:t>
      </w:r>
      <w:r w:rsidRPr="00C51ACC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грамотность в чтении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— способность человека к пониманию письменных текстов и рефлексии на них, к использованию их содержания для достижения собственных целей, развития знаний и возможностей, для активного участия в жизни общества;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— </w:t>
      </w:r>
      <w:r w:rsidRPr="00C51ACC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грамотность в математике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—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гражданину;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— </w:t>
      </w:r>
      <w:r w:rsidRPr="00C51ACC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грамотность в области естествознания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— способность использовать естественно-научные знания для выделения в реальных ситуациях проблем, которые могут быть исследованы и решены с помощью научных методов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и для принятия соответствующего решения.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 2012 года отдельным направлением оценки была включена </w:t>
      </w:r>
      <w:r w:rsidRPr="00C51ACC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финансовая грамотность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, которая подразумевает знание и понимание финансовых понятий и финансовых рисков, а также навыки, мотивацию и уверенность, необходимые для принятия 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 2018 года в исследовании выделено еще направление — </w:t>
      </w:r>
      <w:r w:rsidRPr="00C51ACC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глобальные компетенции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 Глобальные компетенции включают способность эффективно действовать индивидуально или в группе в различных ситуациях. Оцениваются также заинтересованность и осведомленность о глобальных тенденциях развития, управление поведением, открытость к новому, эмоциональное восприятие нового. А с 2021 года впервые исследованию подверглось </w:t>
      </w:r>
      <w:r w:rsidRPr="00C51ACC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креативное мышление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пятнадцатилетних учащихся.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Таким образом, функциональная грамотность представляет собой интегральное качество личности, которое включает в себя математическую, читательскую, естественно-научную, финансовую грамотность, а также глобальные компетенции и креативные качества личности.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метапредметных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и предметных планируемых образовательных результатов.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В соответствии с п.35.2 ФГОС ООО, в целях обеспечения реализации программы основного общего образования в школе должны создаваться условия, обеспечивающие возможность «формирования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метапредметных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профессий».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Целевые разделы федеральных основных общеобразовательных программ НОО, ООО и СОО включает систему оценки достижения планируемых результатов освоения образовательной программы соответствующего уровня. В соответствии с ФООП, «система оценки реализует системно-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деятельностный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подход к оценке образовательных достижений обучающихся, который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обучающихся». Система оценки достижения планируемых результатов освоения ФООП стала одинаковой для всех уровней образования, но в ФОП ООО и СОО включили требование формировать у школьников еще и цифровую грамотность.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</w:t>
      </w:r>
      <w:proofErr w:type="gram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креативного мышления</w:t>
      </w:r>
      <w:proofErr w:type="gram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Оценка уровня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сформированности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функциональной грамотности является проявлением системно-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деятельностного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gram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подхода  к</w:t>
      </w:r>
      <w:proofErr w:type="gram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 оценке образовательных  достижений  обучающихся.  Он обеспечивается содержанием и критериями оценки личностных,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метапредметных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и предметных результатов.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учебном процессе используются специальные (комплексные) задания, которые отличаются от традиционных учебных задач тем, что: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Symbol" w:eastAsia="Times New Roman" w:hAnsi="Symbol" w:cs="Arial"/>
          <w:color w:val="000000"/>
          <w:spacing w:val="-4"/>
          <w:sz w:val="24"/>
          <w:szCs w:val="24"/>
          <w:lang w:eastAsia="ru-RU"/>
        </w:rPr>
        <w:t></w:t>
      </w:r>
      <w:r w:rsidRPr="00C51ACC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ru-RU"/>
        </w:rPr>
        <w:t>             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заданиях описывается жизненная проблемная ситуация, как правило, близкая и понятная обучающемуся;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Symbol" w:eastAsia="Times New Roman" w:hAnsi="Symbol" w:cs="Arial"/>
          <w:color w:val="000000"/>
          <w:spacing w:val="-4"/>
          <w:sz w:val="24"/>
          <w:szCs w:val="24"/>
          <w:lang w:eastAsia="ru-RU"/>
        </w:rPr>
        <w:t></w:t>
      </w:r>
      <w:r w:rsidRPr="00C51ACC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ru-RU"/>
        </w:rPr>
        <w:t>             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используются разные форматы представления информации: рисунки, таблицы, диаграммы, комиксы и др.;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Symbol" w:eastAsia="Times New Roman" w:hAnsi="Symbol" w:cs="Arial"/>
          <w:color w:val="000000"/>
          <w:spacing w:val="-4"/>
          <w:sz w:val="24"/>
          <w:szCs w:val="24"/>
          <w:lang w:eastAsia="ru-RU"/>
        </w:rPr>
        <w:lastRenderedPageBreak/>
        <w:t></w:t>
      </w:r>
      <w:r w:rsidRPr="00C51ACC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ru-RU"/>
        </w:rPr>
        <w:t>             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способ решения проблемы явно </w:t>
      </w:r>
      <w:proofErr w:type="gram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не задан</w:t>
      </w:r>
      <w:proofErr w:type="gram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, допускаются альтернативные подходы к выполнению задания;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Symbol" w:eastAsia="Times New Roman" w:hAnsi="Symbol" w:cs="Arial"/>
          <w:color w:val="000000"/>
          <w:spacing w:val="-4"/>
          <w:sz w:val="24"/>
          <w:szCs w:val="24"/>
          <w:lang w:eastAsia="ru-RU"/>
        </w:rPr>
        <w:t></w:t>
      </w:r>
      <w:r w:rsidRPr="00C51ACC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ru-RU"/>
        </w:rPr>
        <w:t>             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значительная часть заданий требует осознанного выбора модели поведения.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 всех предметах обучающиеся работают с информацией, представленной в различном виде, и решают специфические для данной предметной области задачи.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По результатам выполнения отдельных заданий нельзя делать вывод о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сформированности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функциональной грамотности. 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В построении данной шкалы свой вклад вносят задания на оценку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сформированности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знаний и понимания их применения в различных учебных и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внеучебных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внеучебном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контексте позволяет определить высший уровень достижений по данному предмету.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В соответствии с Методическими рекомендациями, администрация образовательной организации принимает решение о включении в план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внутришкольного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2.Формирование различных направлений функциональной грамотности на уроках труда (технологии)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Функциональная грамотность имеет несколько направлений (читательская, математическая, естественнонаучная, финансовая, цифровая, глобальная, креативное мышление).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Ниже рассмотрим виды функциональной грамотности, которые можно применить в рамках учебного предмета труд (технология):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Математическая грамотность 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сегодня рассматривается как способность школьника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 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Задания, направленные на развитие математической грамотности, на уроках труда (технологии) - оценка точности расчетов‚ разметок, определение границ допустимых погрешностей, работа со схемами и т. д.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Пример задания.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Для подарка на 8 Марта ребята изготавливают декоративные разделочные доски. B мастерской есть один лист фанеры размером 600х1525 мм. Хватит ли материала для изготовления 14 досок? Начертите схему экономного распила.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Читательская грамотность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- способность человека к пониманию письменных текстов и рефлексии на них, к использованию их содержания для достижения собственных целей, развития знаний и возможностей, для активного участия B жизни общества.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Для развития читательской компетентности рекомендуется использовать на уроках тексты, не адаптированные для учебной деятельности. Ведущая цель использования технологии работы с обучающими текстами - научить обучающихся анализировать информацию, выбирать альтернативные пути решения, оценивать их, находить оптимальный вариант и формулировать программу действий.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Пример задания.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Прочитайте текст «Шерсть».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Шерсть - собранный для переработки волосяной покров животных. Это один из древнейших видов сырья для производства текстиля различного назначения, а также вязаных изделий.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Овечья или мериносовая шерсть. Наиболее широко применяется шерсть овец. Для изготовления пряжи и шерстяного трикотажа используют волос определенных пород овец- мериносов. Крупнейшие поголовья этих животных на — сегодняшний — день зарегистрированы в Австралии и Новой Зеландии. Именно отсюда по миру расходится основной объём добываемого сырья. Волос мериносовой овцы тоньше человеческого более чем в 10 раз.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Характеристики изделий. Пряжа и вещи из мериносовой шерсти обычно мягкие, они деликатно греют. За счёт особой структуры волокна - мериносовая пряжа обладает грязеотталкивающим эффектом и эффектом самоочищения. Вещи из мериноса не требуют частой стирки, порой достаточно просто проветрить изделие или обработать паром. Часто можно встретить термобелье с добавлением мериноса. Лечебными свойствами этот материал не обладает.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Верблюжья шерсть. Волос не каждого верблюда подойдёт для производства шерстяных вещей. Лучшим считается сырьё, получаемое от двугорбых верблюдов бактрианов. Большая часть их поголовья обитает в Монголии и Китае. Верблюжья шерсть особо ценится за лёгкость и тепло, особо ценится внутренний слой шерсти и пух.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Характеристики — изделий. Трикотажные — вещи — получаются — очень — легкие.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Тактильные качества отличные. Такие изделия создают сухое тепло вокруг тела, то есть человек не вспотеет и не замёрзнет. Кроме того, верблюжья шерсть считается целебной и часто применяется в комплексной терапии болезней суставов. Необработанное сырьё даже используют для изготовления специальных греющих и массажных поясов.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Кашемир или шерсть кашмирских коз. У кашемира много поэтичных названий и не зря, ведь именно эта пряжа славится необычайной мягкостью. Получают сырьё с особой породы горных KO3 - кашмирской. Обитают эти животные на просторах Монголии, Ирана, Китая, Австралии. Главная особенность этого натурального волокна B TOM, что оно без особых потерь в качестве поддается окраске.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Характеристики изделий. Разнообразная палитра цветов при сохранении отличных тактильных свойств. Тончайшая кашемировая шаль способна не только радовать глаз, но и деликатно согревать. Кашемир - лучший выбор для ценителей тактильных характеристик вещи.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Задание 1. Прочитайте текст и отметьте все верные ответы.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1) Мериносовая пряжа обладает грязеотталкивающим эффектом за счет особой структуры своего волокна.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2) Для изготовления греющих и массажных поясов используют специально обработанную верблюжью шерсть.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3) Кашемир после окраски становится более жестким.</w:t>
      </w:r>
    </w:p>
    <w:p w:rsidR="00C51ACC" w:rsidRPr="00C51ACC" w:rsidRDefault="00C51ACC" w:rsidP="00C51ACC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Задание 2. Используя информацию из текста, заполните таблицу.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4618"/>
      </w:tblGrid>
      <w:tr w:rsidR="00C51ACC" w:rsidRPr="00C51ACC" w:rsidTr="00C51ACC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шерсти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Главная особенность шерстяного волокна</w:t>
            </w:r>
          </w:p>
        </w:tc>
      </w:tr>
      <w:tr w:rsidR="00C51ACC" w:rsidRPr="00C51ACC" w:rsidTr="00C51ACC">
        <w:tc>
          <w:tcPr>
            <w:tcW w:w="46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Овечья или мериносовая шерсть</w:t>
            </w:r>
          </w:p>
        </w:tc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51ACC" w:rsidRPr="00C51ACC" w:rsidTr="00C51ACC">
        <w:tc>
          <w:tcPr>
            <w:tcW w:w="46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Верблюжья шерсть</w:t>
            </w:r>
          </w:p>
        </w:tc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51ACC" w:rsidRPr="00C51ACC" w:rsidTr="00C51ACC">
        <w:tc>
          <w:tcPr>
            <w:tcW w:w="46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Кашемир или шерсть кашмирских коз</w:t>
            </w:r>
          </w:p>
        </w:tc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Для развития читательской компетенции учащихся на уроках труда (технологии) учителю при реализации модуля «Технологии обработки материалов, пищевых продуктов» необходимо использовать не только тексты, не адаптированные для учебной деятельности: инструкции по работе с современным оборудованием, технологические карты, информацию о составе продукта или материалов.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Условием продуктивной работы с технологическими картами является знание обучающимися понятийного аппарата, умение понимать технологические термины, применяемые в тексте, 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поэтому учителю технологии на уроке важно уделять внимание запоминанию обучающимися терминов и их проверке. При объяснении учителем технологического процесса важно использовать туже терминологию, что и в технологической карте. Показ приемов, обозначенных в технологической карте, также сопровождается — объяснением — технологического — процесса с — использованием терминологического аппарата. Чтобы учащиеся соотносили операции технологического процесса с описанием в технологической карте, рекомендуется — использовать «полуфабрикаты», соответствующие каждой технологической операции.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При разработке практических и самостоятельных работ модулей «Компьютерная графика, — черчение», — «3D-моделирование,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прототипирование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и — макетирование» рекомендуется предлагать обучающимся задания, направленные на переработку графической информации в текстовую и наоборот. Примерами таких заданий являются описание технических устройств на основе их графических изображений, описание моделей одежды на основе эскиза, создание 3D-модели на основе ее текстового описания.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Пример задания. «Описание модели юбки». Дайте описание представленной модели юбки по следующему плану.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 Вид юбки по силуэту и покрою.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2. Описание элементов, расположенных на переднем полотнище юбки.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3. Описание элементов на заднем полотнище юбки.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 Способ обработки верхнего среза юбки.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Финансовая грамотность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подразумевает знание и понимание финансовых понятий,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— финансового благополучия личности и общества, а также возможности участия в экономической жизни.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Необходимость формирования на уроках финансовой грамотности в школе обусловлена тем, что современные дети достаточно активно самостоятельно покупают товары, пользуются пластиковыми картами и мобильными приложениями.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 целью формирования финансовой грамотности в ходе преподавания модуля «Технологии обработки материалов, пищевых продуктов» рекомендуется вводить в урочную деятельность задачи, связанные с расчетом калорийности блюд, количеством материалов в условиях использования экономичных раскладок, выбором материалов из ассортимента розничной торговли и интернет-магазинов на основе сравнительного анализа цены за единицу продукции, определение границ погрешности измерений.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 работе над заключительной частью творческого проекта по технологии, учителю следует ориентировать учащихся не только на расчет материальных затрат, но и на расчет стоимости проектного продукта с учетом затрат на электричество, выплату налогов и амортизационные отношения.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 изучении модуля «Технологии обработки материалов и пищевых продуктов» можно использовать такое задание.</w:t>
      </w:r>
    </w:p>
    <w:p w:rsidR="00C51ACC" w:rsidRPr="00C51ACC" w:rsidRDefault="00C51ACC" w:rsidP="00C51ACC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Пример задания.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При закупке материалов учащимся рекомендуется составить сравнительную характеристику их стоимости в различных магазинах, а также в сети Интернет. Составьте сравнительную — характеристику стоимости — материалов — для изготовления фартука из бязи, если потребуется 60 см ткани и нитки в тон - 1 катушка.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1721"/>
        <w:gridCol w:w="2292"/>
        <w:gridCol w:w="2141"/>
      </w:tblGrid>
      <w:tr w:rsidR="00C51ACC" w:rsidRPr="00C51ACC" w:rsidTr="00C51ACC">
        <w:tc>
          <w:tcPr>
            <w:tcW w:w="3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6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покупки материалов</w:t>
            </w:r>
          </w:p>
        </w:tc>
      </w:tr>
      <w:tr w:rsidR="00C51ACC" w:rsidRPr="00C51ACC" w:rsidTr="00C51A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 1</w:t>
            </w:r>
          </w:p>
        </w:tc>
        <w:tc>
          <w:tcPr>
            <w:tcW w:w="2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 2</w:t>
            </w:r>
          </w:p>
        </w:tc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 3</w:t>
            </w:r>
          </w:p>
        </w:tc>
      </w:tr>
      <w:tr w:rsidR="00C51ACC" w:rsidRPr="00C51ACC" w:rsidTr="00C51ACC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Бязь шириной 150 см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ACC" w:rsidRPr="00C51ACC" w:rsidTr="00C51ACC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(1 катушка)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ACC" w:rsidRPr="00C51ACC" w:rsidTr="00C51ACC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C" w:rsidRPr="00C51ACC" w:rsidRDefault="00C51ACC" w:rsidP="00C5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Заполните таблицу. Ячейки «Место покупки ткани» заполните самостоятельно, например, магазин «Галактика», магазин «Белая роза», магазин «Мир тканей», OZON.RU и т. д. Выберите наиболее выгодный вариант покупки.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lastRenderedPageBreak/>
        <w:t>Естественно-научная грамотность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- способность использовать естественно- научные знания для выделения в реальных ситуациях проблем, которые могут быть исследованы и решены с помощью научных методов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и для принятия соответствующего решения.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Умение применять естественно-научные знания в ситуациях, близких к реальным.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Пример задания.</w:t>
      </w: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Вы вернулись летом с дачи после выходных и обнаружили, что в квартире отсутствует электричество. От соседей Вы узнали, что свет отключили 13 часов назад. За это время холодильник успел полностью разморозиться, а продукты приобрели комнатную температуру.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 полке лежали: яйца, открытый пакет молока, колбаса «Докторская», консервы рыбные, суп на мясном бульоне, сырая курица. В ящике лежали овощи (морковь, огурцы, помидоры). Какие из этих продуктов необходимо выбросить, а какие еще можно использовать? Ответ обоснуйте.</w:t>
      </w:r>
    </w:p>
    <w:p w:rsidR="00C51ACC" w:rsidRPr="00C51ACC" w:rsidRDefault="00C51ACC" w:rsidP="00C51ACC">
      <w:pPr>
        <w:shd w:val="clear" w:color="auto" w:fill="FFFFFF"/>
        <w:spacing w:after="0" w:line="360" w:lineRule="atLeast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Методическим обеспечением курса функциональной грамотности 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  </w:t>
      </w:r>
      <w:hyperlink r:id="rId4" w:history="1">
        <w:r w:rsidRPr="00C51ACC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  <w:lang w:eastAsia="ru-RU"/>
          </w:rPr>
          <w:t>https://fg.resh.edu.ru/</w:t>
        </w:r>
      </w:hyperlink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), портале ФГБНУ ИСРО РАО (</w:t>
      </w:r>
      <w:hyperlink r:id="rId5" w:history="1">
        <w:r w:rsidRPr="00C51ACC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  <w:lang w:eastAsia="ru-RU"/>
          </w:rPr>
          <w:t>http://skiv.instrao.ru/</w:t>
        </w:r>
      </w:hyperlink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), электронном образовательном ресурсе издательства «Просвещение» (</w:t>
      </w:r>
      <w:hyperlink r:id="rId6" w:history="1">
        <w:r w:rsidRPr="00C51ACC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  <w:lang w:eastAsia="ru-RU"/>
          </w:rPr>
          <w:t>https://media.prosv.ru/func/</w:t>
        </w:r>
      </w:hyperlink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3.Формирование функциональной грамотности в урочной и внеурочной деятельности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Так как функциональная грамотность должна формироваться как в урочной, так и во внеурочной деятельности, в 2022 г была разработана Программа курса внеурочной деятельности «Функциональная грамотность: учимся для жизни».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Формирование функциональной грамотности важно проводить в рамках проектной и исследовательской деятельности и для организации внеклассной работы. Проекты, связанные с экономией электроэнергии, воды, вторичным использованием ресурсов,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экологичности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производства позволяют осуществлять </w:t>
      </w:r>
      <w:proofErr w:type="spellStart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межпредметную</w:t>
      </w:r>
      <w:proofErr w:type="spellEnd"/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интеграцию, развивать универсальные учебные действия. 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Важно помнить, для формирования функциональной грамотности чрезвычайно важно создавать мотивацию, формировать ценностное и личное отношение к рассматриваемым проблемам. Функциональная грамотность выражается в деятельности; без мотивации, без осознания личной заинтересованности, причастности к решению проблем, эта деятельность невозможна. Формирование умений работы с информацией, применения знаний для решения проблем также эффективнее происходит при наличии интереса и мотивации.</w:t>
      </w:r>
    </w:p>
    <w:p w:rsidR="00C51ACC" w:rsidRPr="00C51ACC" w:rsidRDefault="00C51ACC" w:rsidP="00C51ACC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C51ACC" w:rsidRPr="00C51ACC" w:rsidRDefault="00C51ACC" w:rsidP="00C51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1ACC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C51ACC" w:rsidRPr="00C51ACC" w:rsidRDefault="00C51ACC" w:rsidP="00C51ACC">
      <w:pPr>
        <w:shd w:val="clear" w:color="auto" w:fill="FFFFFF"/>
        <w:spacing w:line="252" w:lineRule="atLeast"/>
        <w:rPr>
          <w:rFonts w:ascii="Arial" w:eastAsia="Times New Roman" w:hAnsi="Arial" w:cs="Arial"/>
          <w:color w:val="FFFFFF"/>
          <w:spacing w:val="-4"/>
          <w:sz w:val="21"/>
          <w:szCs w:val="21"/>
          <w:lang w:eastAsia="ru-RU"/>
        </w:rPr>
      </w:pPr>
      <w:r w:rsidRPr="00C51ACC">
        <w:rPr>
          <w:rFonts w:ascii="Arial" w:eastAsia="Times New Roman" w:hAnsi="Arial" w:cs="Arial"/>
          <w:color w:val="FFFFFF"/>
          <w:spacing w:val="-4"/>
          <w:sz w:val="21"/>
          <w:szCs w:val="21"/>
          <w:lang w:eastAsia="ru-RU"/>
        </w:rPr>
        <w:t>100%</w:t>
      </w:r>
    </w:p>
    <w:p w:rsidR="00930C4C" w:rsidRDefault="00930C4C"/>
    <w:sectPr w:rsidR="0093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EE"/>
    <w:rsid w:val="002C02EE"/>
    <w:rsid w:val="00930C4C"/>
    <w:rsid w:val="00C5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5E54"/>
  <w15:chartTrackingRefBased/>
  <w15:docId w15:val="{5E13D03D-0262-4DC1-B06C-4B6067E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5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013">
              <w:marLeft w:val="0"/>
              <w:marRight w:val="0"/>
              <w:marTop w:val="0"/>
              <w:marBottom w:val="0"/>
              <w:divBdr>
                <w:top w:val="single" w:sz="6" w:space="12" w:color="EBEBEB"/>
                <w:left w:val="single" w:sz="6" w:space="9" w:color="EBEBEB"/>
                <w:bottom w:val="single" w:sz="6" w:space="12" w:color="EBEBEB"/>
                <w:right w:val="single" w:sz="6" w:space="6" w:color="EBEBEB"/>
              </w:divBdr>
              <w:divsChild>
                <w:div w:id="3175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prosv.ru/func/" TargetMode="External"/><Relationship Id="rId5" Type="http://schemas.openxmlformats.org/officeDocument/2006/relationships/hyperlink" Target="http://skiv.instrao.ru/" TargetMode="Externa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3200</Words>
  <Characters>18245</Characters>
  <Application>Microsoft Office Word</Application>
  <DocSecurity>0</DocSecurity>
  <Lines>152</Lines>
  <Paragraphs>42</Paragraphs>
  <ScaleCrop>false</ScaleCrop>
  <Company>diakov.net</Company>
  <LinksUpToDate>false</LinksUpToDate>
  <CharactersWithSpaces>21403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2025-12-08T07:05:00Z</dcterms:created>
  <dcterms:modified xsi:type="dcterms:W3CDTF">2025-12-08T07:06:00Z</dcterms:modified>
</cp:coreProperties>
</file>