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EDDB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 xml:space="preserve">Выбор профессии - один из главных жизненных выборов, совершаемых человеком в юном возрасте, так как выбирая профессию, он выбирает и образ жизни. Человека, выбирающего свою будущую профессию, называют оптантом (от </w:t>
      </w:r>
      <w:proofErr w:type="spellStart"/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латин</w:t>
      </w:r>
      <w:proofErr w:type="spellEnd"/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 xml:space="preserve">. </w:t>
      </w:r>
      <w:proofErr w:type="spellStart"/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optacio</w:t>
      </w:r>
      <w:proofErr w:type="spellEnd"/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 xml:space="preserve"> - желание, избрание)</w:t>
      </w:r>
    </w:p>
    <w:p w14:paraId="5177D302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7CE6D581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►</w:t>
      </w:r>
      <w:hyperlink r:id="rId4" w:tgtFrame="_blank" w:history="1">
        <w:r>
          <w:rPr>
            <w:rStyle w:val="a5"/>
            <w:rFonts w:ascii="__Montserrat_Fallback_7cf744" w:hAnsi="__Montserrat_Fallback_7cf744"/>
            <w:b/>
            <w:bCs/>
            <w:bdr w:val="single" w:sz="2" w:space="0" w:color="E5E7EB" w:frame="1"/>
          </w:rPr>
          <w:t>Тест на профориентацию: «Кем быть?»</w:t>
        </w:r>
      </w:hyperlink>
    </w:p>
    <w:p w14:paraId="3E99B7A4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►</w:t>
      </w:r>
      <w:hyperlink r:id="rId5" w:tgtFrame="_blank" w:history="1">
        <w:r>
          <w:rPr>
            <w:rStyle w:val="a5"/>
            <w:rFonts w:ascii="__Montserrat_Fallback_7cf744" w:hAnsi="__Montserrat_Fallback_7cf744"/>
            <w:b/>
            <w:bCs/>
            <w:bdr w:val="single" w:sz="2" w:space="0" w:color="E5E7EB" w:frame="1"/>
          </w:rPr>
          <w:t>ТЕСТЫ ПРОФОРИЕНТАЦИИ</w:t>
        </w:r>
      </w:hyperlink>
    </w:p>
    <w:p w14:paraId="2A26D922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hyperlink r:id="rId6" w:tgtFrame="_blank" w:history="1">
        <w:r>
          <w:rPr>
            <w:rStyle w:val="a5"/>
            <w:rFonts w:ascii="__Montserrat_Fallback_7cf744" w:hAnsi="__Montserrat_Fallback_7cf744"/>
            <w:b/>
            <w:bCs/>
            <w:bdr w:val="single" w:sz="2" w:space="0" w:color="E5E7EB" w:frame="1"/>
          </w:rPr>
          <w:t>►ТИПЫ ПРОФЕССИЙ</w:t>
        </w:r>
      </w:hyperlink>
    </w:p>
    <w:p w14:paraId="2F64BCED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Профориентационная работа в школе</w:t>
      </w:r>
    </w:p>
    <w:p w14:paraId="46B0A631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Цели и задачи профориентационной работы</w:t>
      </w:r>
    </w:p>
    <w:p w14:paraId="01E47454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344F7BC7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 В связи с этим огромное внимание необходимо уделять проведению целенаправленной профориентационной работы среди молодежи 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14:paraId="684C6326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5584A230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 xml:space="preserve">Профориентация </w:t>
      </w:r>
      <w:proofErr w:type="gramStart"/>
      <w:r>
        <w:rPr>
          <w:rFonts w:ascii="__Montserrat_Fallback_7cf744" w:hAnsi="__Montserrat_Fallback_7cf744"/>
          <w:color w:val="374151"/>
        </w:rPr>
        <w:t>- это</w:t>
      </w:r>
      <w:proofErr w:type="gramEnd"/>
      <w:r>
        <w:rPr>
          <w:rFonts w:ascii="__Montserrat_Fallback_7cf744" w:hAnsi="__Montserrat_Fallback_7cf744"/>
          <w:color w:val="374151"/>
        </w:rPr>
        <w:t xml:space="preserve">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14:paraId="5C4EEF2A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5B3A1564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Цели: </w:t>
      </w:r>
      <w:r>
        <w:rPr>
          <w:rFonts w:ascii="__Montserrat_Fallback_7cf744" w:hAnsi="__Montserrat_Fallback_7cf744"/>
          <w:color w:val="374151"/>
        </w:rPr>
        <w:t>оказания профориентационной поддержки учащимся в процессе выбора профиля обучения и сферы будущей профессиональной деятельности.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14:paraId="5E539630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47B588C0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lastRenderedPageBreak/>
        <w:t>Задачи:</w:t>
      </w:r>
      <w:r>
        <w:rPr>
          <w:rFonts w:ascii="__Montserrat_Fallback_7cf744" w:hAnsi="__Montserrat_Fallback_7cf744"/>
          <w:color w:val="374151"/>
        </w:rPr>
        <w:t> получение непротиворечивых данных о предпочтениях, склонностях и возможностях учащихся для разделения их по профилям обучения; обеспечение широкого диапазона вариативности профильного обучения за счет комплексных и нетрадиционных форм и методов, применяемых на уроках элективных курсов и в воспитательной работе; дополнительная поддержка некоторых групп школьников, у которых легко спрогнозировать сложности трудоустройства; 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города, региона.</w:t>
      </w:r>
    </w:p>
    <w:p w14:paraId="1A4C1B5F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74C2DB62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Профессиональная ориентация</w:t>
      </w:r>
      <w:r>
        <w:rPr>
          <w:rFonts w:ascii="__Montserrat_Fallback_7cf744" w:hAnsi="__Montserrat_Fallback_7cf744"/>
          <w:color w:val="374151"/>
        </w:rPr>
        <w:t> </w:t>
      </w:r>
      <w:proofErr w:type="gramStart"/>
      <w:r>
        <w:rPr>
          <w:rFonts w:ascii="__Montserrat_Fallback_7cf744" w:hAnsi="__Montserrat_Fallback_7cf744"/>
          <w:color w:val="374151"/>
        </w:rPr>
        <w:t>- это</w:t>
      </w:r>
      <w:proofErr w:type="gramEnd"/>
      <w:r>
        <w:rPr>
          <w:rFonts w:ascii="__Montserrat_Fallback_7cf744" w:hAnsi="__Montserrat_Fallback_7cf744"/>
          <w:color w:val="374151"/>
        </w:rPr>
        <w:t xml:space="preserve">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т. к. только на них происходит прямое воздействие на психику школьника через специально организованную деятельность общения. Т. о. можно выделить следующие аспекты: социальный, экономический, психолого-педагогический, медико-физиологический.</w:t>
      </w:r>
    </w:p>
    <w:p w14:paraId="72673091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7BBF0F27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Социальный аспект </w:t>
      </w:r>
      <w:r>
        <w:rPr>
          <w:rFonts w:ascii="__Montserrat_Fallback_7cf744" w:hAnsi="__Montserrat_Fallback_7cf744"/>
          <w:color w:val="374151"/>
        </w:rPr>
        <w:t>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14:paraId="6BB53B55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22B228F0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Экономический аспект</w:t>
      </w:r>
      <w:r>
        <w:rPr>
          <w:rFonts w:ascii="__Montserrat_Fallback_7cf744" w:hAnsi="__Montserrat_Fallback_7cf744"/>
          <w:color w:val="374151"/>
        </w:rPr>
        <w:t> </w:t>
      </w:r>
      <w:proofErr w:type="gramStart"/>
      <w:r>
        <w:rPr>
          <w:rFonts w:ascii="__Montserrat_Fallback_7cf744" w:hAnsi="__Montserrat_Fallback_7cf744"/>
          <w:color w:val="374151"/>
        </w:rPr>
        <w:t>- это</w:t>
      </w:r>
      <w:proofErr w:type="gramEnd"/>
      <w:r>
        <w:rPr>
          <w:rFonts w:ascii="__Montserrat_Fallback_7cf744" w:hAnsi="__Montserrat_Fallback_7cf744"/>
          <w:color w:val="374151"/>
        </w:rPr>
        <w:t xml:space="preserve">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14:paraId="27D938CF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53652AD3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Психологический аспект </w:t>
      </w:r>
      <w:r>
        <w:rPr>
          <w:rFonts w:ascii="__Montserrat_Fallback_7cf744" w:hAnsi="__Montserrat_Fallback_7cf744"/>
          <w:color w:val="374151"/>
        </w:rPr>
        <w:t>состоит в изучении структуры личности, формировании профессиональной направленности (способность к осознанному выбору).</w:t>
      </w:r>
    </w:p>
    <w:p w14:paraId="6B28C162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158FB98D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Педагогический аспект</w:t>
      </w:r>
      <w:r>
        <w:rPr>
          <w:rFonts w:ascii="__Montserrat_Fallback_7cf744" w:hAnsi="__Montserrat_Fallback_7cf744"/>
          <w:color w:val="374151"/>
        </w:rPr>
        <w:t> связан с формированием общественно значимых мотивов выбора профессии и профессиональных интересов.</w:t>
      </w:r>
    </w:p>
    <w:p w14:paraId="45CE0DE5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 </w:t>
      </w:r>
    </w:p>
    <w:p w14:paraId="0CF7E276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Style w:val="a4"/>
          <w:rFonts w:ascii="__Montserrat_Fallback_7cf744" w:hAnsi="__Montserrat_Fallback_7cf744"/>
          <w:color w:val="374151"/>
          <w:bdr w:val="single" w:sz="2" w:space="0" w:color="E5E7EB" w:frame="1"/>
        </w:rPr>
        <w:t>Медико-физиологический аспект</w:t>
      </w:r>
      <w:r>
        <w:rPr>
          <w:rFonts w:ascii="__Montserrat_Fallback_7cf744" w:hAnsi="__Montserrat_Fallback_7cf744"/>
          <w:color w:val="374151"/>
        </w:rPr>
        <w:t> 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  <w:r>
        <w:rPr>
          <w:rFonts w:ascii="__Montserrat_Fallback_7cf744" w:hAnsi="__Montserrat_Fallback_7cf744"/>
          <w:color w:val="374151"/>
        </w:rPr>
        <w:br/>
      </w:r>
      <w:r>
        <w:rPr>
          <w:rFonts w:ascii="__Montserrat_Fallback_7cf744" w:hAnsi="__Montserrat_Fallback_7cf744"/>
          <w:color w:val="374151"/>
        </w:rPr>
        <w:br/>
        <w:t>© Ссылка на источник: </w:t>
      </w:r>
      <w:hyperlink r:id="rId7" w:tgtFrame="_blank" w:history="1">
        <w:r>
          <w:rPr>
            <w:rStyle w:val="a5"/>
            <w:rFonts w:ascii="__Montserrat_Fallback_7cf744" w:hAnsi="__Montserrat_Fallback_7cf744"/>
            <w:b/>
            <w:bCs/>
            <w:bdr w:val="single" w:sz="2" w:space="0" w:color="E5E7EB" w:frame="1"/>
          </w:rPr>
          <w:t>Профориентация</w:t>
        </w:r>
      </w:hyperlink>
    </w:p>
    <w:p w14:paraId="1CB77B4C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lastRenderedPageBreak/>
        <w:t> </w:t>
      </w:r>
    </w:p>
    <w:p w14:paraId="4601CF73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Определитесь с будущей профессией</w:t>
      </w:r>
    </w:p>
    <w:p w14:paraId="4E805B7F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Пройдите бесплатный тест и узнайте, какие профессии вам подходят и как стать тем, кем вы хотите</w:t>
      </w:r>
    </w:p>
    <w:p w14:paraId="2D43067B" w14:textId="77777777" w:rsidR="00D97D64" w:rsidRDefault="00D97D64" w:rsidP="00D97D6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  <w:rPr>
          <w:rFonts w:ascii="__Montserrat_Fallback_7cf744" w:hAnsi="__Montserrat_Fallback_7cf744"/>
          <w:color w:val="374151"/>
        </w:rPr>
      </w:pPr>
      <w:r>
        <w:rPr>
          <w:rFonts w:ascii="__Montserrat_Fallback_7cf744" w:hAnsi="__Montserrat_Fallback_7cf744"/>
          <w:color w:val="374151"/>
        </w:rPr>
        <w:t>Пройти тест →</w:t>
      </w:r>
    </w:p>
    <w:p w14:paraId="19DA5211" w14:textId="77777777" w:rsidR="0024521A" w:rsidRDefault="0024521A"/>
    <w:sectPr w:rsidR="0024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7cf74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E"/>
    <w:rsid w:val="0024521A"/>
    <w:rsid w:val="008A5D0E"/>
    <w:rsid w:val="008D3FE5"/>
    <w:rsid w:val="00CE66B8"/>
    <w:rsid w:val="00D9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A9ABF-A471-46C7-A257-203B2F2C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D64"/>
    <w:rPr>
      <w:b/>
      <w:bCs/>
    </w:rPr>
  </w:style>
  <w:style w:type="character" w:styleId="a5">
    <w:name w:val="Hyperlink"/>
    <w:basedOn w:val="a0"/>
    <w:uiPriority w:val="99"/>
    <w:semiHidden/>
    <w:unhideWhenUsed/>
    <w:rsid w:val="00D97D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1499sv-new.mskobr.ru/obrazovanie/proforientac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mabiz.com/rabota/vp-tipy-professij.html" TargetMode="External"/><Relationship Id="rId5" Type="http://schemas.openxmlformats.org/officeDocument/2006/relationships/hyperlink" Target="https://testometrika.com/business/test-to-determine-career/" TargetMode="External"/><Relationship Id="rId4" Type="http://schemas.openxmlformats.org/officeDocument/2006/relationships/hyperlink" Target="https://prof-test24.ru/1opro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ORGANIZATOR</dc:creator>
  <cp:keywords/>
  <dc:description/>
  <cp:lastModifiedBy>ORGANIZATOR</cp:lastModifiedBy>
  <cp:revision>2</cp:revision>
  <dcterms:created xsi:type="dcterms:W3CDTF">2025-09-22T08:28:00Z</dcterms:created>
  <dcterms:modified xsi:type="dcterms:W3CDTF">2025-09-22T08:29:00Z</dcterms:modified>
</cp:coreProperties>
</file>