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widowControl w:val="off"/>
        <w:tabs>
          <w:tab w:val="left" w:pos="1965" w:leader="none"/>
        </w:tabs>
        <w:spacing w:after="0" w:line="240" w:lineRule="auto"/>
        <w:ind w:right="-2"/>
        <w:jc w:val="right"/>
        <w:rPr>
          <w:rFonts w:ascii="Times New Roman" w:hAnsi="Times New Roman" w:eastAsia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/>
          <w:color w:val="000000"/>
          <w:sz w:val="30"/>
          <w:szCs w:val="30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30"/>
          <w:szCs w:val="30"/>
          <w:lang w:eastAsia="ru-RU"/>
        </w:rPr>
        <w:t xml:space="preserve">Приложение</w:t>
      </w:r>
      <w:r>
        <w:rPr>
          <w:rFonts w:ascii="Times New Roman" w:hAnsi="Times New Roman" w:eastAsia="Times New Roman"/>
          <w:color w:val="000000"/>
          <w:sz w:val="30"/>
          <w:szCs w:val="30"/>
          <w:lang w:eastAsia="ru-RU"/>
        </w:rPr>
      </w:r>
      <w:r>
        <w:rPr>
          <w:rFonts w:ascii="Times New Roman" w:hAnsi="Times New Roman" w:eastAsia="Times New Roman"/>
          <w:color w:val="000000"/>
          <w:sz w:val="30"/>
          <w:szCs w:val="30"/>
          <w:lang w:eastAsia="ru-RU"/>
        </w:rPr>
      </w:r>
    </w:p>
    <w:p>
      <w:pPr>
        <w:pStyle w:val="876"/>
        <w:widowControl w:val="off"/>
        <w:tabs>
          <w:tab w:val="left" w:pos="1965" w:leader="none"/>
        </w:tabs>
        <w:spacing w:after="0" w:line="240" w:lineRule="auto"/>
        <w:ind w:right="-2"/>
        <w:jc w:val="right"/>
        <w:rPr>
          <w:rFonts w:ascii="Times New Roman" w:hAnsi="Times New Roman" w:eastAsia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/>
          <w:color w:val="000000"/>
          <w:sz w:val="30"/>
          <w:szCs w:val="30"/>
          <w:lang w:eastAsia="ru-RU"/>
        </w:rPr>
      </w:r>
      <w:r>
        <w:rPr>
          <w:rFonts w:ascii="Times New Roman" w:hAnsi="Times New Roman" w:eastAsia="Times New Roman"/>
          <w:color w:val="000000"/>
          <w:sz w:val="30"/>
          <w:szCs w:val="30"/>
          <w:lang w:eastAsia="ru-RU"/>
        </w:rPr>
      </w:r>
      <w:r>
        <w:rPr>
          <w:rFonts w:ascii="Times New Roman" w:hAnsi="Times New Roman" w:eastAsia="Times New Roman"/>
          <w:color w:val="000000"/>
          <w:sz w:val="30"/>
          <w:szCs w:val="30"/>
          <w:lang w:eastAsia="ru-RU"/>
        </w:rPr>
      </w:r>
    </w:p>
    <w:p>
      <w:pPr>
        <w:tabs>
          <w:tab w:val="left" w:pos="4560" w:leader="none"/>
        </w:tabs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0"/>
          <w:szCs w:val="30"/>
          <w:lang w:eastAsia="ru-RU"/>
        </w:rPr>
        <w:t xml:space="preserve">Проект информационного письма </w:t>
      </w:r>
      <w:r>
        <w:rPr>
          <w:rFonts w:ascii="Times New Roman" w:hAnsi="Times New Roman" w:eastAsia="Times New Roman"/>
          <w:b/>
          <w:bCs/>
          <w:color w:val="000000"/>
          <w:sz w:val="30"/>
          <w:szCs w:val="3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30"/>
          <w:szCs w:val="30"/>
          <w:lang w:eastAsia="ru-RU"/>
        </w:rPr>
      </w:r>
    </w:p>
    <w:p>
      <w:pPr>
        <w:tabs>
          <w:tab w:val="left" w:pos="4560" w:leader="none"/>
        </w:tabs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0"/>
          <w:szCs w:val="30"/>
          <w:lang w:eastAsia="ru-RU"/>
        </w:rPr>
        <w:t xml:space="preserve">для образовательных учреждений </w:t>
      </w:r>
      <w:r>
        <w:rPr>
          <w:rFonts w:ascii="Times New Roman" w:hAnsi="Times New Roman" w:eastAsia="Times New Roman"/>
          <w:b/>
          <w:bCs/>
          <w:color w:val="000000"/>
          <w:sz w:val="30"/>
          <w:szCs w:val="30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30"/>
          <w:szCs w:val="30"/>
          <w:lang w:eastAsia="ru-RU"/>
        </w:rPr>
      </w:r>
    </w:p>
    <w:p>
      <w:pPr>
        <w:tabs>
          <w:tab w:val="left" w:pos="4560" w:leader="none"/>
        </w:tabs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0"/>
          <w:szCs w:val="30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0"/>
          <w:szCs w:val="30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0"/>
          <w:szCs w:val="30"/>
          <w:lang w:eastAsia="ru-RU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 w:eastAsia="Times New Roman"/>
          <w:bCs/>
          <w:color w:val="000000"/>
          <w:sz w:val="30"/>
          <w:szCs w:val="30"/>
        </w:rPr>
        <w:t xml:space="preserve">Всероссийский конкурс «Большая перемена» (далее – Конкурс), реализуемый в рамках федерального проекта «Патриотическое воспитание г</w:t>
      </w:r>
      <w:r>
        <w:rPr>
          <w:rFonts w:ascii="Times New Roman" w:hAnsi="Times New Roman" w:eastAsia="Times New Roman"/>
          <w:bCs/>
          <w:color w:val="000000"/>
          <w:sz w:val="30"/>
          <w:szCs w:val="30"/>
        </w:rPr>
        <w:t xml:space="preserve">р</w:t>
      </w:r>
      <w:r>
        <w:rPr>
          <w:rFonts w:ascii="Times New Roman" w:hAnsi="Times New Roman" w:eastAsia="Times New Roman"/>
          <w:bCs/>
          <w:color w:val="000000"/>
          <w:sz w:val="30"/>
          <w:szCs w:val="30"/>
        </w:rPr>
        <w:t xml:space="preserve">аждан Российской Федерации» национального проекта «Образование», является флагманским проектом Российского движения детей и молодежи «Движение первых» и самым масштабным конкурсом для школьников </w:t>
        <w:br/>
        <w:t xml:space="preserve">и студентов среднего профессионального образования в России.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 w:eastAsia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Организаторами Конкурса выступают Федеральное агентство </w:t>
      </w:r>
      <w:r>
        <w:rPr>
          <w:rFonts w:ascii="Times New Roman" w:hAnsi="Times New Roman"/>
          <w:bCs/>
          <w:sz w:val="30"/>
          <w:szCs w:val="30"/>
        </w:rPr>
        <w:br/>
        <w:t xml:space="preserve">по делам молодежи, АНО «Россия – страна возможностей», </w:t>
      </w:r>
      <w:r>
        <w:rPr>
          <w:rFonts w:ascii="Times New Roman" w:hAnsi="Times New Roman"/>
          <w:bCs/>
          <w:sz w:val="30"/>
          <w:szCs w:val="30"/>
        </w:rPr>
        <w:br/>
        <w:t xml:space="preserve">АНО «Большая Перемена» и Российское движение детей и молодежи «Движение первых». Конкурс проходит при поддержке Министерства просвещения Российской Федерации и Министерства науки и высшего образования Российской Федерации.</w:t>
      </w:r>
      <w:r>
        <w:rPr>
          <w:rFonts w:ascii="Times New Roman" w:hAnsi="Times New Roman" w:eastAsia="Times New Roman"/>
          <w:bCs/>
          <w:color w:val="000000"/>
          <w:sz w:val="30"/>
          <w:szCs w:val="30"/>
        </w:rPr>
      </w:r>
      <w:r>
        <w:rPr>
          <w:rFonts w:ascii="Times New Roman" w:hAnsi="Times New Roman" w:eastAsia="Times New Roman"/>
          <w:bCs/>
          <w:color w:val="000000"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В 2023 году Конкурс объединил более 3 млн школьников, обучающихся в 5–10 классах, студентов организаций среднего профессионального образования, соотечественников и иностранных граждан, обучающихся за рубежом, а также педагогов-наставников.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В рамках Конкурса также реал</w:t>
      </w:r>
      <w:r>
        <w:rPr>
          <w:rFonts w:ascii="Times New Roman" w:hAnsi="Times New Roman"/>
          <w:bCs/>
          <w:sz w:val="30"/>
          <w:szCs w:val="30"/>
        </w:rPr>
        <w:t xml:space="preserve">из</w:t>
      </w:r>
      <w:r>
        <w:rPr>
          <w:rFonts w:ascii="Times New Roman" w:hAnsi="Times New Roman"/>
          <w:bCs/>
          <w:sz w:val="30"/>
          <w:szCs w:val="30"/>
        </w:rPr>
        <w:t xml:space="preserve">уется масштабная образовательная программа для педагогов-наставников, направленная </w:t>
        <w:br/>
        <w:t xml:space="preserve">на совершенствование профессиональных компетенций педагогов, укрепление и развитие традиций наставничества, сопровождение детей </w:t>
        <w:br/>
        <w:t xml:space="preserve">в их личностном развитии и самореализации. 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  <w:highlight w:val="none"/>
        </w:rPr>
      </w:pPr>
      <w:r>
        <w:rPr>
          <w:rFonts w:ascii="Times New Roman" w:hAnsi="Times New Roman"/>
          <w:bCs/>
          <w:sz w:val="30"/>
          <w:szCs w:val="30"/>
        </w:rPr>
        <w:t xml:space="preserve">Конкурс проходит по 12 «вызовам» – от науки и технологий </w:t>
      </w:r>
      <w:r>
        <w:rPr>
          <w:rFonts w:ascii="Times New Roman" w:hAnsi="Times New Roman"/>
          <w:bCs/>
          <w:sz w:val="30"/>
          <w:szCs w:val="30"/>
        </w:rPr>
        <w:br/>
        <w:t xml:space="preserve">до экологии и сохранения исторической памяти.</w:t>
      </w:r>
      <w:r>
        <w:rPr>
          <w:rFonts w:ascii="Times New Roman" w:hAnsi="Times New Roman"/>
          <w:sz w:val="30"/>
          <w:szCs w:val="30"/>
          <w:highlight w:val="none"/>
        </w:rPr>
      </w:r>
      <w:r>
        <w:rPr>
          <w:rFonts w:ascii="Times New Roman" w:hAnsi="Times New Roman"/>
          <w:sz w:val="30"/>
          <w:szCs w:val="30"/>
          <w:highlight w:val="none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  <w:highlight w:val="none"/>
        </w:rPr>
      </w:r>
      <w:r>
        <w:rPr>
          <w:rFonts w:ascii="Times New Roman" w:hAnsi="Times New Roman"/>
          <w:bCs/>
          <w:sz w:val="30"/>
          <w:szCs w:val="30"/>
          <w:highlight w:val="none"/>
        </w:rPr>
        <w:t xml:space="preserve">Регистрация на пятый юбилейный сезон Конкурса началась </w:t>
        <w:br/>
        <w:t xml:space="preserve">12 апреля 2024 года и продлится до 20 мая 2024 года на платформе большаяперемена.онлайн.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Первые этапы Конкурса проходят дистанционно на платформе большаяперемена.онлайн. 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В рамках первого этапа участники смогут пройти профориентационные тестирования, которые помогут им определить, </w:t>
        <w:br/>
        <w:t xml:space="preserve">в каком из тематических направлений двигаться дальше, </w:t>
        <w:br/>
        <w:t xml:space="preserve">а также получить рекомендации по личностному развитию. Кроме того, </w:t>
      </w:r>
      <w:r>
        <w:rPr>
          <w:rFonts w:ascii="Times New Roman" w:hAnsi="Times New Roman"/>
          <w:bCs/>
          <w:sz w:val="30"/>
          <w:szCs w:val="30"/>
        </w:rPr>
        <w:br/>
        <w:t xml:space="preserve">в дистанционном формате пройдет решение кейсовых заданий, которые специально для конкурса разработали партнеры – ведущие российские компании, вузы и общественные организации. 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Очные полуфиналы Конкурса пройдут по федеральным округам Российской Федерации. 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pStyle w:val="879"/>
        <w:spacing w:line="320" w:lineRule="exact"/>
        <w:ind w:left="0"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Финалы Конкурса для школьников состоятся на базе Международного детского центра «Артек». 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879"/>
        <w:spacing w:line="320" w:lineRule="exact"/>
        <w:ind w:left="0" w:firstLine="709"/>
        <w:jc w:val="both"/>
        <w:rPr>
          <w:color w:val="000000"/>
          <w:sz w:val="30"/>
          <w:szCs w:val="30"/>
        </w:rPr>
      </w:pPr>
      <w:r>
        <w:rPr>
          <w:bCs/>
          <w:sz w:val="30"/>
          <w:szCs w:val="30"/>
        </w:rPr>
        <w:t xml:space="preserve">Финал среди студентов среднего профессионального образования пройдет в Нижнем Новгороде.</w:t>
      </w:r>
      <w:r>
        <w:rPr>
          <w:color w:val="000000"/>
          <w:sz w:val="30"/>
          <w:szCs w:val="30"/>
        </w:rPr>
      </w:r>
      <w:r>
        <w:rPr>
          <w:color w:val="000000"/>
          <w:sz w:val="30"/>
          <w:szCs w:val="30"/>
        </w:rPr>
      </w:r>
    </w:p>
    <w:p>
      <w:pPr>
        <w:pStyle w:val="879"/>
        <w:spacing w:line="320" w:lineRule="exact"/>
        <w:ind w:left="0" w:firstLine="709"/>
        <w:jc w:val="both"/>
        <w:rPr>
          <w:rFonts w:ascii="Times New Roman" w:hAnsi="Times New Roman"/>
          <w:sz w:val="30"/>
          <w:szCs w:val="30"/>
          <w:highlight w:val="none"/>
        </w:rPr>
      </w:pPr>
      <w:r>
        <w:rPr>
          <w:bCs/>
          <w:color w:val="000000"/>
          <w:sz w:val="30"/>
          <w:szCs w:val="30"/>
        </w:rPr>
      </w:r>
      <w:r>
        <w:rPr>
          <w:bCs/>
          <w:color w:val="000000"/>
          <w:sz w:val="30"/>
          <w:szCs w:val="30"/>
        </w:rPr>
        <w:t xml:space="preserve">В </w:t>
      </w:r>
      <w:r>
        <w:rPr>
          <w:bCs/>
          <w:color w:val="000000"/>
          <w:sz w:val="30"/>
          <w:szCs w:val="30"/>
        </w:rPr>
        <w:t xml:space="preserve">пятом сезоне впервые в Конкурсе смогут принять участие школьники 1 – 4 классов. При этом первые шаги в «Большой перемене» младшеклассники будут делать вместе с родными и близкими: родителями, бабушками или дедушками, взрослыми братьями </w:t>
        <w:br/>
        <w:t xml:space="preserve">или сестрами. Основ</w:t>
      </w:r>
      <w:r>
        <w:rPr>
          <w:bCs/>
          <w:color w:val="000000"/>
          <w:sz w:val="30"/>
          <w:szCs w:val="30"/>
        </w:rPr>
        <w:t xml:space="preserve">ное внимание будет направлено на развитие ребят </w:t>
        <w:br/>
        <w:t xml:space="preserve">и укрепление взаимоотношений детей и родителей.</w:t>
      </w:r>
      <w:r>
        <w:rPr>
          <w:color w:val="000000"/>
          <w:sz w:val="30"/>
          <w:szCs w:val="30"/>
        </w:rPr>
        <w:t xml:space="preserve"> Регистрация </w:t>
        <w:br/>
        <w:t xml:space="preserve">на Конкурс откроется 1 июня 2024 года </w:t>
      </w:r>
      <w:r>
        <w:rPr>
          <w:color w:val="000000"/>
          <w:sz w:val="30"/>
          <w:szCs w:val="30"/>
        </w:rPr>
        <w:t xml:space="preserve">на платформе большаяперемена.онлай</w:t>
      </w:r>
      <w:r>
        <w:rPr>
          <w:rFonts w:ascii="Times New Roman" w:hAnsi="Times New Roman"/>
          <w:bCs/>
          <w:sz w:val="30"/>
          <w:szCs w:val="30"/>
        </w:rPr>
        <w:t xml:space="preserve">н.</w:t>
      </w:r>
      <w:r>
        <w:rPr>
          <w:rFonts w:ascii="Times New Roman" w:hAnsi="Times New Roman"/>
          <w:sz w:val="30"/>
          <w:szCs w:val="30"/>
          <w:highlight w:val="none"/>
        </w:rPr>
      </w:r>
      <w:r>
        <w:rPr>
          <w:rFonts w:ascii="Times New Roman" w:hAnsi="Times New Roman"/>
          <w:sz w:val="30"/>
          <w:szCs w:val="30"/>
          <w:highlight w:val="none"/>
        </w:rPr>
      </w:r>
    </w:p>
    <w:p>
      <w:pPr>
        <w:pStyle w:val="879"/>
        <w:spacing w:line="320" w:lineRule="exact"/>
        <w:ind w:left="0" w:firstLine="709"/>
        <w:jc w:val="both"/>
      </w:pPr>
      <w:r>
        <w:rPr>
          <w:rFonts w:ascii="Times New Roman" w:hAnsi="Times New Roman"/>
          <w:bCs/>
          <w:sz w:val="30"/>
          <w:szCs w:val="30"/>
          <w:highlight w:val="none"/>
        </w:rPr>
        <w:t xml:space="preserve">Победители конкурса – 1 000 детей и взрослых – приедут в конце года в Москву на семейный форум, смогут побывать в парке «Остров мечты», а также отправиться на специальном новогоднем поезде </w:t>
      </w:r>
      <w:r>
        <w:rPr>
          <w:rFonts w:ascii="Times New Roman" w:hAnsi="Times New Roman"/>
          <w:bCs/>
          <w:sz w:val="30"/>
          <w:szCs w:val="30"/>
          <w:highlight w:val="none"/>
        </w:rPr>
        <w:br/>
        <w:t xml:space="preserve">ОАО «РЖД»</w:t>
      </w:r>
      <w:r>
        <w:rPr>
          <w:rFonts w:ascii="Times New Roman" w:hAnsi="Times New Roman"/>
          <w:bCs/>
          <w:sz w:val="30"/>
          <w:szCs w:val="30"/>
          <w:highlight w:val="none"/>
        </w:rPr>
        <w:t xml:space="preserve"> в резиденцию Деда Мороза в Великий Устюг.</w:t>
      </w:r>
      <w:r>
        <w:rPr>
          <w:rFonts w:ascii="Times New Roman" w:hAnsi="Times New Roman"/>
          <w:bCs/>
          <w:sz w:val="30"/>
          <w:szCs w:val="30"/>
          <w:highlight w:val="none"/>
        </w:rPr>
        <w:t xml:space="preserve"> </w:t>
      </w:r>
      <w:r>
        <w:rPr>
          <w:rFonts w:ascii="Times New Roman" w:hAnsi="Times New Roman"/>
          <w:bCs/>
          <w:sz w:val="30"/>
          <w:szCs w:val="30"/>
          <w:highlight w:val="none"/>
        </w:rPr>
        <w:t xml:space="preserve">В рамках Конкурса также будут определены призеры, которые по итогам своего участия получат соответствующий диплом.</w:t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Победители Конкурса среди учеников 5–7 классов (300 человек) смогут отправиться в образовательное «Путешествие мечты» на поезде </w:t>
        <w:br/>
        <w:t xml:space="preserve">от Москвы до Владивостока и обратно. 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Победители Конкурса среди учеников 10 классов (150 человек) получат по 1 млн рублей на образование и саморазвитие, </w:t>
        <w:br/>
        <w:t xml:space="preserve">600 призеров – </w:t>
      </w:r>
      <w:r>
        <w:rPr>
          <w:rFonts w:ascii="Times New Roman" w:hAnsi="Times New Roman"/>
          <w:bCs/>
          <w:sz w:val="30"/>
          <w:szCs w:val="30"/>
        </w:rPr>
        <w:t xml:space="preserve">по 200 тыс. рублей.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  <w:t xml:space="preserve">Победители Конкурса среди учеников</w:t>
      </w:r>
      <w:r>
        <w:rPr>
          <w:rFonts w:ascii="Times New Roman" w:hAnsi="Times New Roman"/>
          <w:bCs/>
          <w:sz w:val="30"/>
          <w:szCs w:val="30"/>
        </w:rPr>
        <w:t xml:space="preserve"> 8–9 классов (</w:t>
      </w:r>
      <w:r>
        <w:rPr>
          <w:rFonts w:ascii="Times New Roman" w:hAnsi="Times New Roman"/>
          <w:bCs/>
          <w:sz w:val="30"/>
          <w:szCs w:val="30"/>
        </w:rPr>
        <w:t xml:space="preserve">150 человек</w:t>
      </w:r>
      <w:r>
        <w:rPr>
          <w:rFonts w:ascii="Times New Roman" w:hAnsi="Times New Roman"/>
          <w:bCs/>
          <w:sz w:val="30"/>
          <w:szCs w:val="30"/>
        </w:rPr>
        <w:t xml:space="preserve">) получат по 200 тыс. рублей на образование</w:t>
      </w:r>
      <w:r>
        <w:rPr>
          <w:rFonts w:ascii="Times New Roman" w:hAnsi="Times New Roman"/>
          <w:bCs/>
          <w:sz w:val="30"/>
          <w:szCs w:val="30"/>
        </w:rPr>
        <w:t xml:space="preserve"> и саморазвитие, </w:t>
        <w:br/>
        <w:t xml:space="preserve">600 призеров – по 100 тыс. рублей.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Победителями Конкурса среди студентов выпускных курсов колледжей и техникумов станут 100 человек. Они получат по 1 млн рублей </w:t>
      </w:r>
      <w:r>
        <w:rPr>
          <w:rFonts w:ascii="Times New Roman" w:hAnsi="Times New Roman"/>
          <w:bCs/>
          <w:sz w:val="30"/>
          <w:szCs w:val="30"/>
        </w:rPr>
        <w:t xml:space="preserve">на образование и саморазвитие или запуск стартапа, </w:t>
      </w:r>
      <w:r>
        <w:rPr>
          <w:rFonts w:ascii="Times New Roman" w:hAnsi="Times New Roman"/>
          <w:bCs/>
          <w:sz w:val="30"/>
          <w:szCs w:val="30"/>
        </w:rPr>
        <w:br/>
        <w:t xml:space="preserve">200 призеров – по 200 тыс. рублей. 100 победителей среди студентов младших курсов – по 200 тыс. рублей, 200 призеров – по 100 тыс. рублей.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Педагоги-наставники, подготовившие победителей конк</w:t>
      </w:r>
      <w:r>
        <w:rPr>
          <w:rFonts w:ascii="Times New Roman" w:hAnsi="Times New Roman"/>
          <w:bCs/>
          <w:sz w:val="30"/>
          <w:szCs w:val="30"/>
        </w:rPr>
        <w:t xml:space="preserve">урса среди старшеклассников и студентов среднего профессионального образования, получат по 150 тыс. рублей и возможность пройти образовательную программу от партнеров АНО «Большая Перемена». Педагоги, подготовившие призеров конкурса, – по 50 тыс. рублей.  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Педагоги-наставники победителей среди школьников </w:t>
      </w:r>
      <w:r>
        <w:rPr>
          <w:rFonts w:ascii="Times New Roman" w:hAnsi="Times New Roman"/>
          <w:bCs/>
          <w:sz w:val="30"/>
          <w:szCs w:val="30"/>
        </w:rPr>
        <w:br/>
        <w:t xml:space="preserve">5–7 классов получат по 100 тыс. рублей и возможность принять участие </w:t>
        <w:br/>
        <w:t xml:space="preserve">в образовательной программе</w:t>
      </w:r>
      <w:r>
        <w:rPr>
          <w:rFonts w:ascii="Times New Roman" w:hAnsi="Times New Roman"/>
          <w:bCs/>
          <w:sz w:val="30"/>
          <w:szCs w:val="30"/>
        </w:rPr>
        <w:t xml:space="preserve">.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spacing w:after="0" w:line="32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Также важным нововведением нового сезона Конку</w:t>
      </w:r>
      <w:r>
        <w:rPr>
          <w:rFonts w:ascii="Times New Roman" w:hAnsi="Times New Roman"/>
          <w:bCs/>
          <w:sz w:val="30"/>
          <w:szCs w:val="30"/>
        </w:rPr>
        <w:t xml:space="preserve">рса стало изменение подхода к определению лучших образовательных организаций. </w:t>
        <w:br/>
        <w:tab/>
        <w:t xml:space="preserve">За право получения этого статуса</w:t>
      </w:r>
      <w:r>
        <w:rPr>
          <w:rFonts w:ascii="Times New Roman" w:hAnsi="Times New Roman"/>
          <w:bCs/>
          <w:sz w:val="30"/>
          <w:szCs w:val="30"/>
        </w:rPr>
        <w:t xml:space="preserve"> будут бороться команды </w:t>
        <w:br/>
        <w:t xml:space="preserve">от общеобразовательных организаций, организаций дополнительного образования и организаций среднего профессионального образования, которые будут приглашены на очный финал в Красноярск. По итогам финала 50 образовательных организаций</w:t>
      </w:r>
      <w:r>
        <w:rPr>
          <w:rFonts w:ascii="Times New Roman" w:hAnsi="Times New Roman"/>
          <w:bCs/>
          <w:sz w:val="30"/>
          <w:szCs w:val="30"/>
        </w:rPr>
        <w:t xml:space="preserve">,</w:t>
      </w:r>
      <w:r>
        <w:rPr>
          <w:rFonts w:ascii="Times New Roman" w:hAnsi="Times New Roman"/>
          <w:bCs/>
          <w:sz w:val="30"/>
          <w:szCs w:val="30"/>
        </w:rPr>
        <w:t xml:space="preserve"> команды которых станут победителями, получат премию по 2 млн рублей на интеграцию </w:t>
        <w:br/>
        <w:t xml:space="preserve">и развитие разработанных проектов по развитию образовательного учреждения. 200 руководителей команд-финалистов </w:t>
      </w:r>
      <w:r>
        <w:rPr>
          <w:rFonts w:ascii="Times New Roman" w:hAnsi="Times New Roman"/>
          <w:sz w:val="30"/>
          <w:szCs w:val="30"/>
        </w:rPr>
        <w:t xml:space="preserve">получат возможность принять участие в образовательной модульной программе «Агенты смыслов по наставничеству в экосистеме возможностей».</w:t>
      </w: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</w:p>
    <w:p>
      <w:pPr>
        <w:pStyle w:val="879"/>
        <w:spacing w:line="320" w:lineRule="exact"/>
        <w:ind w:left="0" w:firstLine="709"/>
        <w:jc w:val="both"/>
        <w:rPr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Прошу оказать содействие по информационному освещению Конкурса в части:</w:t>
      </w:r>
      <w:r>
        <w:rPr>
          <w:color w:val="000000"/>
          <w:sz w:val="30"/>
          <w:szCs w:val="30"/>
        </w:rPr>
      </w:r>
      <w:r>
        <w:rPr>
          <w:color w:val="000000"/>
          <w:sz w:val="30"/>
          <w:szCs w:val="30"/>
        </w:rPr>
      </w:r>
    </w:p>
    <w:p>
      <w:pPr>
        <w:spacing w:after="0" w:line="320" w:lineRule="exact"/>
        <w:ind w:firstLine="708"/>
        <w:jc w:val="both"/>
        <w:rPr>
          <w:rFonts w:ascii="Times New Roman" w:hAnsi="Times New Roman"/>
          <w:bCs/>
          <w:sz w:val="30"/>
          <w:szCs w:val="30"/>
        </w:rPr>
      </w:pPr>
      <w:bookmarkStart w:id="0" w:name="_Hlk131762555"/>
      <w:r>
        <w:rPr>
          <w:rFonts w:ascii="Times New Roman" w:hAnsi="Times New Roman"/>
          <w:bCs/>
          <w:sz w:val="30"/>
          <w:szCs w:val="30"/>
        </w:rPr>
        <w:t xml:space="preserve">информирования о Конкурсе среди обучающихся </w:t>
        <w:br/>
        <w:t xml:space="preserve">и педагогического состава, а также среди родительского сообщества; 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размещения информации о Конкурсе в сообществах </w:t>
        <w:br/>
        <w:t xml:space="preserve">в социальных сетях, на официальных страницах и в аккаунтах социальных сетей учебного заведения</w:t>
      </w:r>
      <w:r>
        <w:rPr>
          <w:rFonts w:ascii="Times New Roman" w:hAnsi="Times New Roman"/>
          <w:bCs/>
          <w:sz w:val="30"/>
          <w:szCs w:val="30"/>
        </w:rPr>
        <w:t xml:space="preserve"> и на других информационных ресурсах; </w:t>
      </w:r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spacing w:after="0" w:line="320" w:lineRule="exact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размещения информации о проведении Конкурса </w:t>
      </w:r>
      <w:r>
        <w:rPr>
          <w:rFonts w:ascii="Times New Roman" w:hAnsi="Times New Roman"/>
          <w:bCs/>
          <w:sz w:val="30"/>
          <w:szCs w:val="30"/>
        </w:rPr>
        <w:br/>
        <w:t xml:space="preserve">на мультимедийных экранах, баннерах.</w:t>
      </w:r>
      <w:bookmarkEnd w:id="0"/>
      <w:r>
        <w:rPr>
          <w:rFonts w:ascii="Times New Roman" w:hAnsi="Times New Roman"/>
          <w:bCs/>
          <w:sz w:val="30"/>
          <w:szCs w:val="30"/>
        </w:rPr>
      </w:r>
      <w:r>
        <w:rPr>
          <w:rFonts w:ascii="Times New Roman" w:hAnsi="Times New Roman"/>
          <w:bCs/>
          <w:sz w:val="30"/>
          <w:szCs w:val="30"/>
        </w:rPr>
      </w:r>
    </w:p>
    <w:p>
      <w:pPr>
        <w:pStyle w:val="879"/>
        <w:spacing w:line="320" w:lineRule="exact"/>
        <w:ind w:left="0" w:firstLine="709"/>
        <w:jc w:val="both"/>
        <w:rPr>
          <w:bCs/>
          <w:color w:val="000000"/>
          <w:sz w:val="30"/>
          <w:szCs w:val="30"/>
        </w:rPr>
      </w:pPr>
      <w:r>
        <w:rPr>
          <w:bCs/>
          <w:sz w:val="30"/>
          <w:szCs w:val="30"/>
        </w:rPr>
        <w:t xml:space="preserve">Информационные и визуальные материалы размещены </w:t>
        <w:br/>
        <w:t xml:space="preserve">по ссылке: disk.yandex.ru/d/eZ6BrNUpeorx4w.</w:t>
      </w:r>
      <w:r>
        <w:rPr>
          <w:bCs/>
          <w:color w:val="000000"/>
          <w:sz w:val="30"/>
          <w:szCs w:val="30"/>
        </w:rPr>
      </w:r>
      <w:r>
        <w:rPr>
          <w:bCs/>
          <w:color w:val="000000"/>
          <w:sz w:val="30"/>
          <w:szCs w:val="30"/>
        </w:rPr>
      </w:r>
    </w:p>
    <w:p>
      <w:pPr>
        <w:pStyle w:val="879"/>
        <w:spacing w:line="320" w:lineRule="exact"/>
        <w:ind w:left="0" w:firstLine="709"/>
        <w:jc w:val="both"/>
        <w:rPr>
          <w:bCs/>
          <w:color w:val="000000"/>
          <w:sz w:val="30"/>
          <w:szCs w:val="30"/>
        </w:rPr>
      </w:pPr>
      <w:r>
        <w:rPr>
          <w:bCs/>
          <w:sz w:val="30"/>
          <w:szCs w:val="30"/>
        </w:rPr>
        <w:t xml:space="preserve">По возникающим вопросам вы можете обращаться в </w:t>
      </w:r>
      <w:bookmarkStart w:id="1" w:name="_Hlk131762615"/>
      <w:r>
        <w:rPr>
          <w:bCs/>
          <w:sz w:val="30"/>
          <w:szCs w:val="30"/>
        </w:rPr>
        <w:t xml:space="preserve">направление </w:t>
        <w:br/>
        <w:t xml:space="preserve">по работе с участниками АНО «Большая Перемена», </w:t>
      </w:r>
      <w:r>
        <w:rPr>
          <w:bCs/>
          <w:sz w:val="30"/>
          <w:szCs w:val="30"/>
        </w:rPr>
        <w:br/>
        <w:t xml:space="preserve">тел.: (495) 660-24-23 (доб. 121, 123, 124, 125), эл. почта: </w:t>
      </w:r>
      <w:r>
        <w:rPr>
          <w:bCs/>
          <w:sz w:val="30"/>
          <w:szCs w:val="30"/>
          <w:lang w:val="en-US"/>
        </w:rPr>
        <w:t xml:space="preserve">participant</w:t>
      </w:r>
      <w:r>
        <w:rPr>
          <w:bCs/>
          <w:sz w:val="30"/>
          <w:szCs w:val="30"/>
        </w:rPr>
        <w:t xml:space="preserve">@</w:t>
      </w:r>
      <w:r>
        <w:rPr>
          <w:bCs/>
          <w:sz w:val="30"/>
          <w:szCs w:val="30"/>
          <w:lang w:val="en-US"/>
        </w:rPr>
        <w:t xml:space="preserve">peremena</w:t>
      </w:r>
      <w:r>
        <w:rPr>
          <w:bCs/>
          <w:sz w:val="30"/>
          <w:szCs w:val="30"/>
        </w:rPr>
        <w:t xml:space="preserve">.</w:t>
      </w:r>
      <w:r>
        <w:rPr>
          <w:bCs/>
          <w:sz w:val="30"/>
          <w:szCs w:val="30"/>
          <w:lang w:val="en-US"/>
        </w:rPr>
        <w:t xml:space="preserve">team</w:t>
      </w:r>
      <w:r>
        <w:rPr>
          <w:bCs/>
          <w:sz w:val="30"/>
          <w:szCs w:val="30"/>
        </w:rPr>
        <w:t xml:space="preserve">.</w:t>
      </w:r>
      <w:bookmarkEnd w:id="1"/>
      <w:r>
        <w:rPr>
          <w:bCs/>
          <w:color w:val="000000"/>
          <w:sz w:val="30"/>
          <w:szCs w:val="30"/>
        </w:rPr>
      </w:r>
      <w:r>
        <w:rPr>
          <w:bCs/>
          <w:color w:val="000000"/>
          <w:sz w:val="30"/>
          <w:szCs w:val="30"/>
        </w:rPr>
      </w:r>
    </w:p>
    <w:p>
      <w:pPr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</w:r>
      <w:r>
        <w:rPr>
          <w:bCs/>
          <w:color w:val="000000"/>
          <w:sz w:val="30"/>
          <w:szCs w:val="30"/>
        </w:rPr>
      </w:r>
      <w:r>
        <w:rPr>
          <w:bCs/>
          <w:color w:val="000000"/>
          <w:sz w:val="30"/>
          <w:szCs w:val="3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280" w:right="1134" w:bottom="1296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Malgun Gothic">
    <w:panose1 w:val="020B050302000002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rFonts w:ascii="Times New Roman" w:hAnsi="Times New Roman"/>
        <w:sz w:val="30"/>
        <w:szCs w:val="30"/>
      </w:rPr>
    </w:pP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PAGE   \* MERGEFORMAT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sz w:val="30"/>
        <w:szCs w:val="30"/>
      </w:rPr>
      <w:t xml:space="preserve">2</w:t>
    </w:r>
    <w:r>
      <w:rPr>
        <w:rFonts w:ascii="Times New Roman" w:hAnsi="Times New Roman"/>
        <w:sz w:val="30"/>
        <w:szCs w:val="30"/>
      </w:rPr>
      <w:fldChar w:fldCharType="end"/>
    </w:r>
    <w:r>
      <w:rPr>
        <w:rFonts w:ascii="Times New Roman" w:hAnsi="Times New Roman"/>
        <w:sz w:val="30"/>
        <w:szCs w:val="30"/>
      </w:rPr>
    </w:r>
    <w:r>
      <w:rPr>
        <w:rFonts w:ascii="Times New Roman" w:hAnsi="Times New Roman"/>
        <w:sz w:val="30"/>
        <w:szCs w:val="3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200" w:line="276" w:lineRule="auto"/>
    </w:pPr>
    <w:rPr>
      <w:rFonts w:ascii="Calibri" w:hAnsi="Calibri" w:eastAsia="Malgun Gothic" w:cs="Times New Roman"/>
      <w:sz w:val="22"/>
      <w:szCs w:val="22"/>
    </w:rPr>
  </w:style>
  <w:style w:type="paragraph" w:styleId="681">
    <w:name w:val="Heading 1"/>
    <w:basedOn w:val="680"/>
    <w:next w:val="680"/>
    <w:link w:val="708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09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1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2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713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714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15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16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</w:style>
  <w:style w:type="paragraph" w:styleId="718">
    <w:name w:val="Title"/>
    <w:basedOn w:val="680"/>
    <w:next w:val="680"/>
    <w:link w:val="719"/>
    <w:uiPriority w:val="10"/>
    <w:qFormat/>
    <w:pPr>
      <w:spacing w:before="300"/>
      <w:contextualSpacing/>
    </w:pPr>
    <w:rPr>
      <w:sz w:val="48"/>
      <w:szCs w:val="48"/>
    </w:rPr>
  </w:style>
  <w:style w:type="character" w:styleId="719" w:customStyle="1">
    <w:name w:val="Заголовок Знак"/>
    <w:basedOn w:val="690"/>
    <w:link w:val="718"/>
    <w:uiPriority w:val="10"/>
    <w:rPr>
      <w:sz w:val="48"/>
      <w:szCs w:val="48"/>
    </w:rPr>
  </w:style>
  <w:style w:type="paragraph" w:styleId="720">
    <w:name w:val="Subtitle"/>
    <w:basedOn w:val="680"/>
    <w:next w:val="680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690"/>
    <w:link w:val="720"/>
    <w:uiPriority w:val="11"/>
    <w:rPr>
      <w:sz w:val="24"/>
      <w:szCs w:val="24"/>
    </w:rPr>
  </w:style>
  <w:style w:type="paragraph" w:styleId="722">
    <w:name w:val="Quote"/>
    <w:basedOn w:val="680"/>
    <w:next w:val="680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80"/>
    <w:next w:val="680"/>
    <w:link w:val="7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690"/>
    <w:uiPriority w:val="99"/>
  </w:style>
  <w:style w:type="character" w:styleId="727" w:customStyle="1">
    <w:name w:val="Footer Char"/>
    <w:basedOn w:val="690"/>
    <w:uiPriority w:val="99"/>
  </w:style>
  <w:style w:type="paragraph" w:styleId="728">
    <w:name w:val="Caption"/>
    <w:basedOn w:val="680"/>
    <w:next w:val="68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0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4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6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767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68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69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70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771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72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4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8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9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3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7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ned - Accent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7" w:customStyle="1">
    <w:name w:val="Lined - Accent 2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1" w:customStyle="1">
    <w:name w:val="Lined - Accent 6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4" w:customStyle="1">
    <w:name w:val="Bordered &amp; Lined - Accent 2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8" w:customStyle="1">
    <w:name w:val="Bordered &amp; Lined - Accent 6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1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5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80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690"/>
    <w:uiPriority w:val="99"/>
    <w:unhideWhenUsed/>
    <w:rPr>
      <w:vertAlign w:val="superscript"/>
    </w:rPr>
  </w:style>
  <w:style w:type="paragraph" w:styleId="860">
    <w:name w:val="endnote text"/>
    <w:basedOn w:val="680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690"/>
    <w:uiPriority w:val="99"/>
    <w:semiHidden/>
    <w:unhideWhenUsed/>
    <w:rPr>
      <w:vertAlign w:val="superscript"/>
    </w:rPr>
  </w:style>
  <w:style w:type="paragraph" w:styleId="863">
    <w:name w:val="toc 1"/>
    <w:basedOn w:val="680"/>
    <w:next w:val="680"/>
    <w:uiPriority w:val="39"/>
    <w:unhideWhenUsed/>
    <w:pPr>
      <w:spacing w:after="57"/>
    </w:pPr>
  </w:style>
  <w:style w:type="paragraph" w:styleId="864">
    <w:name w:val="toc 2"/>
    <w:basedOn w:val="680"/>
    <w:next w:val="680"/>
    <w:uiPriority w:val="39"/>
    <w:unhideWhenUsed/>
    <w:pPr>
      <w:spacing w:after="57"/>
      <w:ind w:left="283"/>
    </w:pPr>
  </w:style>
  <w:style w:type="paragraph" w:styleId="865">
    <w:name w:val="toc 3"/>
    <w:basedOn w:val="680"/>
    <w:next w:val="680"/>
    <w:uiPriority w:val="39"/>
    <w:unhideWhenUsed/>
    <w:pPr>
      <w:spacing w:after="57"/>
      <w:ind w:left="567"/>
    </w:pPr>
  </w:style>
  <w:style w:type="paragraph" w:styleId="866">
    <w:name w:val="toc 4"/>
    <w:basedOn w:val="680"/>
    <w:next w:val="680"/>
    <w:uiPriority w:val="39"/>
    <w:unhideWhenUsed/>
    <w:pPr>
      <w:spacing w:after="57"/>
      <w:ind w:left="850"/>
    </w:pPr>
  </w:style>
  <w:style w:type="paragraph" w:styleId="867">
    <w:name w:val="toc 5"/>
    <w:basedOn w:val="680"/>
    <w:next w:val="680"/>
    <w:uiPriority w:val="39"/>
    <w:unhideWhenUsed/>
    <w:pPr>
      <w:spacing w:after="57"/>
      <w:ind w:left="1134"/>
    </w:pPr>
  </w:style>
  <w:style w:type="paragraph" w:styleId="868">
    <w:name w:val="toc 6"/>
    <w:basedOn w:val="680"/>
    <w:next w:val="680"/>
    <w:uiPriority w:val="39"/>
    <w:unhideWhenUsed/>
    <w:pPr>
      <w:spacing w:after="57"/>
      <w:ind w:left="1417"/>
    </w:pPr>
  </w:style>
  <w:style w:type="paragraph" w:styleId="869">
    <w:name w:val="toc 7"/>
    <w:basedOn w:val="680"/>
    <w:next w:val="680"/>
    <w:uiPriority w:val="39"/>
    <w:unhideWhenUsed/>
    <w:pPr>
      <w:spacing w:after="57"/>
      <w:ind w:left="1701"/>
    </w:pPr>
  </w:style>
  <w:style w:type="paragraph" w:styleId="870">
    <w:name w:val="toc 8"/>
    <w:basedOn w:val="680"/>
    <w:next w:val="680"/>
    <w:uiPriority w:val="39"/>
    <w:unhideWhenUsed/>
    <w:pPr>
      <w:spacing w:after="57"/>
      <w:ind w:left="1984"/>
    </w:pPr>
  </w:style>
  <w:style w:type="paragraph" w:styleId="871">
    <w:name w:val="toc 9"/>
    <w:basedOn w:val="680"/>
    <w:next w:val="680"/>
    <w:uiPriority w:val="39"/>
    <w:unhideWhenUsed/>
    <w:pPr>
      <w:spacing w:after="57"/>
      <w:ind w:left="2268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80"/>
    <w:next w:val="680"/>
    <w:uiPriority w:val="99"/>
    <w:unhideWhenUsed/>
    <w:pPr>
      <w:spacing w:after="0"/>
    </w:pPr>
  </w:style>
  <w:style w:type="paragraph" w:styleId="874">
    <w:name w:val="Header"/>
    <w:basedOn w:val="680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690"/>
    <w:link w:val="874"/>
    <w:uiPriority w:val="99"/>
    <w:rPr>
      <w:rFonts w:ascii="Calibri" w:hAnsi="Calibri" w:eastAsia="Malgun Gothic" w:cs="Times New Roman"/>
      <w:sz w:val="22"/>
      <w:szCs w:val="22"/>
    </w:rPr>
  </w:style>
  <w:style w:type="paragraph" w:styleId="876">
    <w:name w:val="Body Text"/>
    <w:basedOn w:val="680"/>
    <w:link w:val="877"/>
    <w:uiPriority w:val="99"/>
    <w:unhideWhenUsed/>
    <w:pPr>
      <w:spacing w:after="120"/>
    </w:pPr>
  </w:style>
  <w:style w:type="character" w:styleId="877" w:customStyle="1">
    <w:name w:val="Основной текст Знак"/>
    <w:basedOn w:val="690"/>
    <w:link w:val="876"/>
    <w:uiPriority w:val="99"/>
    <w:rPr>
      <w:rFonts w:ascii="Calibri" w:hAnsi="Calibri" w:eastAsia="Malgun Gothic" w:cs="Times New Roman"/>
      <w:sz w:val="22"/>
      <w:szCs w:val="22"/>
    </w:rPr>
  </w:style>
  <w:style w:type="paragraph" w:styleId="878" w:customStyle="1">
    <w:name w:val="Базовый"/>
    <w:pPr>
      <w:spacing w:after="200" w:line="276" w:lineRule="auto"/>
    </w:pPr>
    <w:rPr>
      <w:rFonts w:ascii="Calibri" w:hAnsi="Calibri" w:eastAsia="Times New Roman" w:cs="Times New Roman"/>
      <w:color w:val="000000"/>
      <w:sz w:val="22"/>
      <w:szCs w:val="20"/>
      <w:lang w:eastAsia="ru-RU"/>
    </w:rPr>
  </w:style>
  <w:style w:type="paragraph" w:styleId="879">
    <w:name w:val="List Paragraph"/>
    <w:basedOn w:val="680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0">
    <w:name w:val="Footer"/>
    <w:basedOn w:val="680"/>
    <w:link w:val="881"/>
    <w:uiPriority w:val="99"/>
    <w:pPr>
      <w:widowControl w:val="off"/>
      <w:tabs>
        <w:tab w:val="center" w:pos="4153" w:leader="none"/>
        <w:tab w:val="right" w:pos="8306" w:leader="none"/>
      </w:tabs>
      <w:spacing w:after="0" w:line="240" w:lineRule="exact"/>
    </w:pPr>
    <w:rPr>
      <w:rFonts w:ascii="Times New Roman" w:hAnsi="Times New Roman" w:eastAsia="Times New Roman"/>
      <w:sz w:val="28"/>
      <w:szCs w:val="20"/>
    </w:rPr>
  </w:style>
  <w:style w:type="character" w:styleId="881" w:customStyle="1">
    <w:name w:val="Нижний колонтитул Знак"/>
    <w:basedOn w:val="690"/>
    <w:link w:val="880"/>
    <w:uiPriority w:val="99"/>
    <w:rPr>
      <w:rFonts w:ascii="Times New Roman" w:hAnsi="Times New Roman" w:eastAsia="Times New Roman" w:cs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Петкин</dc:creator>
  <cp:keywords/>
  <dc:description/>
  <cp:revision>12</cp:revision>
  <dcterms:created xsi:type="dcterms:W3CDTF">2024-04-09T09:01:00Z</dcterms:created>
  <dcterms:modified xsi:type="dcterms:W3CDTF">2024-04-19T10:48:18Z</dcterms:modified>
</cp:coreProperties>
</file>