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F3" w:rsidRPr="00E653F3" w:rsidRDefault="00E653F3" w:rsidP="00E653F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653F3" w:rsidRPr="00E653F3" w:rsidRDefault="00E653F3" w:rsidP="00E65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E653F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Доклад на тему: </w:t>
      </w:r>
    </w:p>
    <w:p w:rsidR="00E653F3" w:rsidRPr="00E653F3" w:rsidRDefault="00E653F3" w:rsidP="00E65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E653F3" w:rsidRPr="00E653F3" w:rsidRDefault="00E653F3" w:rsidP="00E65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5"/>
          <w:sz w:val="40"/>
          <w:szCs w:val="40"/>
          <w:bdr w:val="none" w:sz="0" w:space="0" w:color="auto" w:frame="1"/>
          <w:lang w:eastAsia="ru-RU"/>
        </w:rPr>
      </w:pPr>
      <w:r w:rsidRPr="00E653F3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«</w:t>
      </w:r>
      <w:r w:rsidRPr="00E653F3">
        <w:rPr>
          <w:rFonts w:ascii="Times New Roman" w:eastAsia="Times New Roman" w:hAnsi="Times New Roman" w:cs="Times New Roman"/>
          <w:bCs/>
          <w:color w:val="111115"/>
          <w:sz w:val="40"/>
          <w:szCs w:val="40"/>
          <w:bdr w:val="none" w:sz="0" w:space="0" w:color="auto" w:frame="1"/>
          <w:lang w:eastAsia="ru-RU"/>
        </w:rPr>
        <w:t>Формирование функциональной грамотности</w:t>
      </w:r>
    </w:p>
    <w:p w:rsidR="00E653F3" w:rsidRPr="00E653F3" w:rsidRDefault="00E653F3" w:rsidP="00E65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5"/>
          <w:sz w:val="40"/>
          <w:szCs w:val="40"/>
          <w:lang w:eastAsia="ru-RU"/>
        </w:rPr>
      </w:pPr>
      <w:r w:rsidRPr="00E653F3">
        <w:rPr>
          <w:rFonts w:ascii="Times New Roman" w:eastAsia="Times New Roman" w:hAnsi="Times New Roman" w:cs="Times New Roman"/>
          <w:bCs/>
          <w:color w:val="111115"/>
          <w:sz w:val="40"/>
          <w:szCs w:val="40"/>
          <w:bdr w:val="none" w:sz="0" w:space="0" w:color="auto" w:frame="1"/>
          <w:lang w:eastAsia="ru-RU"/>
        </w:rPr>
        <w:t xml:space="preserve"> на уроках математики»</w:t>
      </w:r>
    </w:p>
    <w:p w:rsidR="00E653F3" w:rsidRPr="00E653F3" w:rsidRDefault="00E653F3" w:rsidP="00E653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E653F3" w:rsidRPr="00E653F3" w:rsidRDefault="00E653F3" w:rsidP="00E653F3">
      <w:pPr>
        <w:tabs>
          <w:tab w:val="left" w:pos="9781"/>
        </w:tabs>
        <w:spacing w:after="0" w:line="240" w:lineRule="auto"/>
        <w:ind w:right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653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</w:t>
      </w:r>
      <w:r w:rsidR="003579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Выполнил</w:t>
      </w:r>
      <w:r w:rsidRPr="00E653F3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E653F3" w:rsidRPr="00E653F3" w:rsidRDefault="00E653F3" w:rsidP="00E653F3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653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учитель </w:t>
      </w:r>
      <w:r w:rsidRPr="00E653F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ф</w:t>
      </w:r>
      <w:r w:rsidRPr="00E653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изики </w:t>
      </w:r>
    </w:p>
    <w:p w:rsidR="00E653F3" w:rsidRPr="00E653F3" w:rsidRDefault="00E653F3" w:rsidP="00E653F3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653F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</w:t>
      </w:r>
      <w:proofErr w:type="spellStart"/>
      <w:r w:rsidR="0035790E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Напольнов</w:t>
      </w:r>
      <w:proofErr w:type="spellEnd"/>
      <w:r w:rsidR="0035790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С.Г.</w:t>
      </w:r>
    </w:p>
    <w:p w:rsidR="00E653F3" w:rsidRPr="00E653F3" w:rsidRDefault="00E653F3" w:rsidP="00E653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02F5" w:rsidRDefault="000B02F5" w:rsidP="000B02F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Формирование функциональной грамотности на уроках математики</w:t>
      </w:r>
    </w:p>
    <w:p w:rsidR="000B02F5" w:rsidRDefault="000B02F5" w:rsidP="000B02F5">
      <w:pPr>
        <w:pStyle w:val="a3"/>
        <w:shd w:val="clear" w:color="auto" w:fill="FFFFFF"/>
        <w:spacing w:before="0" w:beforeAutospacing="0" w:after="0" w:afterAutospacing="0"/>
        <w:jc w:val="righ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0B02F5" w:rsidRDefault="000B02F5" w:rsidP="000B02F5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Цель </w:t>
      </w:r>
      <w:r w:rsidR="003135B3">
        <w:rPr>
          <w:color w:val="111115"/>
          <w:sz w:val="28"/>
          <w:szCs w:val="28"/>
          <w:bdr w:val="none" w:sz="0" w:space="0" w:color="auto" w:frame="1"/>
        </w:rPr>
        <w:t xml:space="preserve">современного </w:t>
      </w:r>
      <w:r>
        <w:rPr>
          <w:color w:val="111115"/>
          <w:sz w:val="28"/>
          <w:szCs w:val="28"/>
          <w:bdr w:val="none" w:sz="0" w:space="0" w:color="auto" w:frame="1"/>
        </w:rPr>
        <w:t xml:space="preserve"> образования заключается в  обеспечении  развития у учащихся способностей к познанию, творческому использованию полученных знаний  в любой учебной и жизненной ситуации, готовности к саморазвитию и самоуправлению посредством развития ключевых и предметных компетенций.</w:t>
      </w:r>
    </w:p>
    <w:p w:rsidR="000B02F5" w:rsidRDefault="000B02F5" w:rsidP="000B02F5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Современная школа обеспечивает учащихся необходимым багажом, но не всегда формирует умения выходить за пределы привычных учебных ситуаций. Педагоги школы дают сильные предметные знания, но не</w:t>
      </w:r>
      <w:r w:rsidR="000C7A75">
        <w:rPr>
          <w:color w:val="111115"/>
          <w:sz w:val="28"/>
          <w:szCs w:val="28"/>
          <w:bdr w:val="none" w:sz="0" w:space="0" w:color="auto" w:frame="1"/>
        </w:rPr>
        <w:t xml:space="preserve"> всегда </w:t>
      </w:r>
      <w:r>
        <w:rPr>
          <w:color w:val="111115"/>
          <w:sz w:val="28"/>
          <w:szCs w:val="28"/>
          <w:bdr w:val="none" w:sz="0" w:space="0" w:color="auto" w:frame="1"/>
        </w:rPr>
        <w:t xml:space="preserve"> учат применять их в реальных, жизненных ситуациях. В настоящее время период удвоения знаний составляет 11 лет, а период их «полураспада» не превышает 3-5 лет. Это обусловлено как стремительным развитием науки и техники, так и быстрым моральным устареванием учебной литературы, слабо связанной с проблемами повседневной практики человека.</w:t>
      </w:r>
    </w:p>
    <w:p w:rsidR="000B02F5" w:rsidRDefault="000B02F5" w:rsidP="000B02F5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Хранение и передача знаний, навыков, норм и идеалов, образцов деятельности и поведения, социальных ценностей и ориентаций в системе образования осуществляется через учителя, поэтому к педагогической культуре учителя предъявляются высокие требования, одним из которых является </w:t>
      </w:r>
      <w:r>
        <w:rPr>
          <w:rFonts w:ascii="Arial" w:hAnsi="Arial" w:cs="Arial"/>
          <w:i/>
          <w:iCs/>
          <w:color w:val="111115"/>
          <w:sz w:val="28"/>
          <w:szCs w:val="28"/>
          <w:bdr w:val="none" w:sz="0" w:space="0" w:color="auto" w:frame="1"/>
        </w:rPr>
        <w:t>функциональная грамотность.</w:t>
      </w:r>
    </w:p>
    <w:p w:rsidR="000B02F5" w:rsidRDefault="000B02F5" w:rsidP="000B02F5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Что же такое «функциональная грамотность»?</w:t>
      </w:r>
    </w:p>
    <w:p w:rsidR="000B02F5" w:rsidRDefault="000B02F5" w:rsidP="000B02F5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Функциональная грамотность – «способность человека решать стандартные жизненные задачи в различных сферах  жизни и деятельности на основе прикладных знаний».</w:t>
      </w:r>
    </w:p>
    <w:p w:rsidR="000B02F5" w:rsidRDefault="000B02F5" w:rsidP="000B02F5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Функционально грамотная личность</w:t>
      </w:r>
      <w:r>
        <w:rPr>
          <w:rFonts w:ascii="Arial" w:hAnsi="Arial" w:cs="Arial"/>
          <w:color w:val="111115"/>
          <w:sz w:val="28"/>
          <w:szCs w:val="28"/>
          <w:bdr w:val="none" w:sz="0" w:space="0" w:color="auto" w:frame="1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– это человек, ориентирующийся в мире и действующий в соответствии с общественными ценностями, ожиданиями и интересами.</w:t>
      </w:r>
    </w:p>
    <w:p w:rsidR="000B02F5" w:rsidRDefault="000B02F5" w:rsidP="000B02F5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Основные признаки функционально грамотной личности: это человек самостоятельный, познающий и умеющий жить среди людей, обладающий определёнными качествами, ключевыми компетенциями.</w:t>
      </w:r>
    </w:p>
    <w:p w:rsidR="000B02F5" w:rsidRDefault="000B02F5" w:rsidP="000B02F5">
      <w:pPr>
        <w:pStyle w:val="a3"/>
        <w:shd w:val="clear" w:color="auto" w:fill="FFFFFF"/>
        <w:spacing w:before="0" w:beforeAutospacing="0" w:after="0" w:afterAutospacing="0" w:line="304" w:lineRule="atLeast"/>
        <w:ind w:firstLine="709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Содержание функциональной грамотности:</w:t>
      </w:r>
    </w:p>
    <w:p w:rsidR="000B02F5" w:rsidRDefault="000B02F5" w:rsidP="000B02F5">
      <w:pPr>
        <w:pStyle w:val="a3"/>
        <w:shd w:val="clear" w:color="auto" w:fill="FFFFFF"/>
        <w:spacing w:before="0" w:beforeAutospacing="0" w:after="0" w:afterAutospacing="0" w:line="304" w:lineRule="atLeast"/>
        <w:ind w:left="284" w:hanging="360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>
        <w:rPr>
          <w:color w:val="111115"/>
          <w:sz w:val="14"/>
          <w:szCs w:val="14"/>
          <w:bdr w:val="none" w:sz="0" w:space="0" w:color="auto" w:frame="1"/>
        </w:rPr>
        <w:t>        </w:t>
      </w:r>
      <w:r>
        <w:rPr>
          <w:color w:val="111115"/>
          <w:sz w:val="28"/>
          <w:szCs w:val="28"/>
          <w:bdr w:val="none" w:sz="0" w:space="0" w:color="auto" w:frame="1"/>
        </w:rPr>
        <w:t>языковая грамотность;</w:t>
      </w:r>
    </w:p>
    <w:p w:rsidR="000B02F5" w:rsidRDefault="000B02F5" w:rsidP="000B02F5">
      <w:pPr>
        <w:pStyle w:val="a3"/>
        <w:shd w:val="clear" w:color="auto" w:fill="FFFFFF"/>
        <w:spacing w:before="0" w:beforeAutospacing="0" w:after="0" w:afterAutospacing="0" w:line="304" w:lineRule="atLeast"/>
        <w:ind w:left="284" w:hanging="360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>
        <w:rPr>
          <w:color w:val="111115"/>
          <w:sz w:val="14"/>
          <w:szCs w:val="14"/>
          <w:bdr w:val="none" w:sz="0" w:space="0" w:color="auto" w:frame="1"/>
        </w:rPr>
        <w:t>        </w:t>
      </w:r>
      <w:r>
        <w:rPr>
          <w:color w:val="111115"/>
          <w:sz w:val="28"/>
          <w:szCs w:val="28"/>
          <w:bdr w:val="none" w:sz="0" w:space="0" w:color="auto" w:frame="1"/>
        </w:rPr>
        <w:t>компьютерная и информационная грамотность,</w:t>
      </w:r>
    </w:p>
    <w:p w:rsidR="000B02F5" w:rsidRDefault="000B02F5" w:rsidP="000B02F5">
      <w:pPr>
        <w:pStyle w:val="a3"/>
        <w:shd w:val="clear" w:color="auto" w:fill="FFFFFF"/>
        <w:spacing w:before="0" w:beforeAutospacing="0" w:after="0" w:afterAutospacing="0" w:line="304" w:lineRule="atLeast"/>
        <w:ind w:left="284" w:hanging="360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>
        <w:rPr>
          <w:color w:val="111115"/>
          <w:sz w:val="14"/>
          <w:szCs w:val="14"/>
          <w:bdr w:val="none" w:sz="0" w:space="0" w:color="auto" w:frame="1"/>
        </w:rPr>
        <w:t>        </w:t>
      </w:r>
      <w:r>
        <w:rPr>
          <w:color w:val="111115"/>
          <w:sz w:val="28"/>
          <w:szCs w:val="28"/>
          <w:bdr w:val="none" w:sz="0" w:space="0" w:color="auto" w:frame="1"/>
        </w:rPr>
        <w:t>правовая грамотность,</w:t>
      </w:r>
    </w:p>
    <w:p w:rsidR="000B02F5" w:rsidRDefault="000B02F5" w:rsidP="000B02F5">
      <w:pPr>
        <w:pStyle w:val="a3"/>
        <w:shd w:val="clear" w:color="auto" w:fill="FFFFFF"/>
        <w:spacing w:before="0" w:beforeAutospacing="0" w:after="0" w:afterAutospacing="0" w:line="304" w:lineRule="atLeast"/>
        <w:ind w:left="284" w:hanging="360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>
        <w:rPr>
          <w:color w:val="111115"/>
          <w:sz w:val="14"/>
          <w:szCs w:val="14"/>
          <w:bdr w:val="none" w:sz="0" w:space="0" w:color="auto" w:frame="1"/>
        </w:rPr>
        <w:t>        </w:t>
      </w:r>
      <w:r>
        <w:rPr>
          <w:color w:val="111115"/>
          <w:sz w:val="28"/>
          <w:szCs w:val="28"/>
          <w:bdr w:val="none" w:sz="0" w:space="0" w:color="auto" w:frame="1"/>
        </w:rPr>
        <w:t>гражданская грамотность,</w:t>
      </w:r>
    </w:p>
    <w:p w:rsidR="000B02F5" w:rsidRDefault="000B02F5" w:rsidP="000B02F5">
      <w:pPr>
        <w:pStyle w:val="a3"/>
        <w:shd w:val="clear" w:color="auto" w:fill="FFFFFF"/>
        <w:spacing w:before="0" w:beforeAutospacing="0" w:after="0" w:afterAutospacing="0" w:line="304" w:lineRule="atLeast"/>
        <w:ind w:left="284" w:hanging="360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>
        <w:rPr>
          <w:color w:val="111115"/>
          <w:sz w:val="14"/>
          <w:szCs w:val="14"/>
          <w:bdr w:val="none" w:sz="0" w:space="0" w:color="auto" w:frame="1"/>
        </w:rPr>
        <w:t>        </w:t>
      </w:r>
      <w:r>
        <w:rPr>
          <w:color w:val="111115"/>
          <w:sz w:val="28"/>
          <w:szCs w:val="28"/>
          <w:bdr w:val="none" w:sz="0" w:space="0" w:color="auto" w:frame="1"/>
        </w:rPr>
        <w:t>финансовая грамотность,</w:t>
      </w:r>
    </w:p>
    <w:p w:rsidR="000B02F5" w:rsidRDefault="000B02F5" w:rsidP="000B02F5">
      <w:pPr>
        <w:pStyle w:val="a3"/>
        <w:shd w:val="clear" w:color="auto" w:fill="FFFFFF"/>
        <w:spacing w:before="0" w:beforeAutospacing="0" w:after="0" w:afterAutospacing="0" w:line="304" w:lineRule="atLeast"/>
        <w:ind w:left="284" w:hanging="360"/>
        <w:jc w:val="both"/>
        <w:rPr>
          <w:color w:val="111115"/>
          <w:sz w:val="20"/>
          <w:szCs w:val="20"/>
        </w:rPr>
      </w:pPr>
      <w:r>
        <w:rPr>
          <w:rFonts w:ascii="Symbol" w:hAnsi="Symbol"/>
          <w:color w:val="111115"/>
          <w:sz w:val="28"/>
          <w:szCs w:val="28"/>
          <w:bdr w:val="none" w:sz="0" w:space="0" w:color="auto" w:frame="1"/>
        </w:rPr>
        <w:lastRenderedPageBreak/>
        <w:t></w:t>
      </w:r>
      <w:r>
        <w:rPr>
          <w:color w:val="111115"/>
          <w:sz w:val="14"/>
          <w:szCs w:val="14"/>
          <w:bdr w:val="none" w:sz="0" w:space="0" w:color="auto" w:frame="1"/>
        </w:rPr>
        <w:t>        </w:t>
      </w:r>
      <w:r>
        <w:rPr>
          <w:color w:val="111115"/>
          <w:sz w:val="28"/>
          <w:szCs w:val="28"/>
          <w:bdr w:val="none" w:sz="0" w:space="0" w:color="auto" w:frame="1"/>
        </w:rPr>
        <w:t>экологическая грамотность,</w:t>
      </w:r>
    </w:p>
    <w:p w:rsidR="000B02F5" w:rsidRDefault="000B02F5" w:rsidP="000B02F5">
      <w:pPr>
        <w:shd w:val="clear" w:color="auto" w:fill="FFFFFF"/>
        <w:spacing w:after="0" w:line="304" w:lineRule="atLeast"/>
        <w:ind w:left="284" w:hanging="36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Symbol" w:eastAsia="Times New Roman" w:hAnsi="Symbol" w:cs="Arial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профессиональные и специальные аспекты функциональной грамотности (менеджмент, PR, бизнес-планирование, новые технологии и т.д.).</w:t>
      </w:r>
    </w:p>
    <w:p w:rsidR="000B02F5" w:rsidRDefault="000B02F5" w:rsidP="000B02F5">
      <w:pPr>
        <w:shd w:val="clear" w:color="auto" w:fill="FFFFFF"/>
        <w:spacing w:after="0" w:line="304" w:lineRule="atLeast"/>
        <w:ind w:firstLine="708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Особое место в представлении о функциональной грамотности занимает </w:t>
      </w:r>
      <w:r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деятельностная грамотность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</w:t>
      </w:r>
    </w:p>
    <w:p w:rsidR="000B02F5" w:rsidRDefault="000B02F5" w:rsidP="000B02F5">
      <w:pPr>
        <w:shd w:val="clear" w:color="auto" w:fill="FFFFFF"/>
        <w:spacing w:after="0" w:line="304" w:lineRule="atLeast"/>
        <w:ind w:left="426" w:hanging="36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Symbol" w:eastAsia="Times New Roman" w:hAnsi="Symbol" w:cs="Arial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способность ставить и изменять цели и задачи собственной деятельности,</w:t>
      </w:r>
    </w:p>
    <w:p w:rsidR="000B02F5" w:rsidRDefault="000B02F5" w:rsidP="000B02F5">
      <w:pPr>
        <w:shd w:val="clear" w:color="auto" w:fill="FFFFFF"/>
        <w:spacing w:after="0" w:line="304" w:lineRule="atLeast"/>
        <w:ind w:left="426" w:hanging="36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Symbol" w:eastAsia="Times New Roman" w:hAnsi="Symbol" w:cs="Arial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осуществлять коммуникацию,</w:t>
      </w:r>
    </w:p>
    <w:p w:rsidR="000B02F5" w:rsidRDefault="000B02F5" w:rsidP="000B02F5">
      <w:pPr>
        <w:shd w:val="clear" w:color="auto" w:fill="FFFFFF"/>
        <w:spacing w:after="0" w:line="304" w:lineRule="atLeast"/>
        <w:ind w:left="426" w:hanging="36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Symbol" w:eastAsia="Times New Roman" w:hAnsi="Symbol" w:cs="Arial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реализовывать простейшие акты деятельности в ситуации неопределенности.</w:t>
      </w:r>
    </w:p>
    <w:p w:rsidR="000B02F5" w:rsidRDefault="000B02F5" w:rsidP="00A612D6">
      <w:pPr>
        <w:shd w:val="clear" w:color="auto" w:fill="FFFFFF"/>
        <w:spacing w:after="0" w:line="304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Результатом развития функциональной грамотности является овладение обучающимися системой ключевых компетенций, позволяющих молодым людям эффективно применять усвоенные знания в практической ситуации и успешно использовать в процессе социальной адаптации. Ключевые компетенции - это требование государства к качеству личности выпускника основной и средней школы в виде результатов образования, заявленные в федеральном государственном стандарте и учебных программах.</w:t>
      </w:r>
    </w:p>
    <w:p w:rsidR="000B02F5" w:rsidRDefault="000B02F5" w:rsidP="000B02F5">
      <w:pPr>
        <w:shd w:val="clear" w:color="auto" w:fill="FFFFFF"/>
        <w:spacing w:after="0" w:line="304" w:lineRule="atLeast"/>
        <w:ind w:firstLine="709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Под  </w:t>
      </w:r>
      <w:r>
        <w:rPr>
          <w:rFonts w:ascii="Arial" w:eastAsia="Times New Roman" w:hAnsi="Ar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математической функциональной грамотностью</w:t>
      </w:r>
      <w:r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следует подразумевать способность личности </w:t>
      </w: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использовать приобретенные математические знания для решения задач в различных сферах.</w:t>
      </w:r>
    </w:p>
    <w:p w:rsidR="000B02F5" w:rsidRDefault="000B02F5" w:rsidP="000B02F5">
      <w:pPr>
        <w:shd w:val="clear" w:color="auto" w:fill="FFFFFF"/>
        <w:spacing w:after="0" w:line="304" w:lineRule="atLeast"/>
        <w:ind w:firstLine="708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  уроках  математики  дети учатся:</w:t>
      </w:r>
    </w:p>
    <w:p w:rsidR="000B02F5" w:rsidRDefault="000B02F5" w:rsidP="000B02F5">
      <w:pPr>
        <w:shd w:val="clear" w:color="auto" w:fill="FFFFFF"/>
        <w:spacing w:after="0" w:line="304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•    выполнять математические расчеты для решения повседневных задач;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br/>
        <w:t>•    рассуждать, делать выводы на основе информации, представленной в различных формах (в таблицах, диаграммах, на графиках), широко используемых в средствах массовой информации.</w:t>
      </w:r>
    </w:p>
    <w:p w:rsidR="000B02F5" w:rsidRDefault="000B02F5" w:rsidP="000B02F5">
      <w:pPr>
        <w:shd w:val="clear" w:color="auto" w:fill="FFFFFF"/>
        <w:spacing w:after="0" w:line="304" w:lineRule="atLeast"/>
        <w:ind w:firstLine="708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Образование является особой формой мышления, которая, подчиняясь диалектическим законам, поэтапно проводит обучающегося от незнания – к знанию, от владения знаниями – к их применению, а затем – к созданию новых знаний.</w:t>
      </w:r>
    </w:p>
    <w:p w:rsidR="000B02F5" w:rsidRDefault="000B02F5" w:rsidP="000B02F5">
      <w:pPr>
        <w:shd w:val="clear" w:color="auto" w:fill="FFFFFF"/>
        <w:spacing w:after="0" w:line="304" w:lineRule="atLeast"/>
        <w:ind w:left="62" w:firstLine="646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Именно поэтому, задания, призванные исследовать состояние математической грамотности учеников,  имеют  четко выраженную прикладную направленность и их решение предусматривает  владение учащимися приемами деятельности прикладного характера.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br/>
        <w:t>Состояние математической грамотности учеников оценивается развитием “математической компетентности”. Математическая компетентность определяется как “сочетание математических знаний, умений, опыта и способностей человека”, которые обеспечивают решение разных проблем, нуждающихся в применении математики.</w:t>
      </w:r>
    </w:p>
    <w:p w:rsidR="000B02F5" w:rsidRDefault="000B02F5" w:rsidP="000B02F5">
      <w:pPr>
        <w:shd w:val="clear" w:color="auto" w:fill="FFFFFF"/>
        <w:spacing w:after="0" w:line="304" w:lineRule="atLeast"/>
        <w:ind w:left="62" w:firstLine="646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Многие идеи компетентностного подхода появились в результате изучения ситуации на рынке труда и в результате определения тех требований, которые складываются на рынке труда по отношению к работнику. Поэтому школа должна готовить своих учеников к переменам, развивая у них такие качества, как «мобильность, динамизм, конструктивность, инициативность, умение самостоятельно принимать решения»</w:t>
      </w:r>
    </w:p>
    <w:p w:rsidR="000B02F5" w:rsidRDefault="000B02F5" w:rsidP="000B02F5">
      <w:pPr>
        <w:shd w:val="clear" w:color="auto" w:fill="FFFFFF"/>
        <w:spacing w:after="0" w:line="304" w:lineRule="atLeast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Для формирования 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информационной компетентности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необходимо использовать задачи содержащие информацию, представленную в различной форме (таблицах, диаграммах, графиках и т.д.). Вопрос задачи может быть сформулирован следующим образом: переведите в графическую (словесную) форму; если возможно, хотя бы приближенно опишите их математической формулой; сделайте вывод, наблюдается ли в этих данных какая-то закономерность и др.</w:t>
      </w:r>
    </w:p>
    <w:p w:rsidR="000B02F5" w:rsidRDefault="000B02F5" w:rsidP="000B02F5">
      <w:pPr>
        <w:shd w:val="clear" w:color="auto" w:fill="FFFFFF"/>
        <w:spacing w:after="0" w:line="304" w:lineRule="atLeast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  <w:lang w:eastAsia="ru-RU"/>
        </w:rPr>
        <w:t>Примером такого задания может быть </w:t>
      </w:r>
      <w:r>
        <w:rPr>
          <w:rFonts w:ascii="initial" w:eastAsia="Times New Roman" w:hAnsi="initial" w:cs="Arial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Задача 1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  <w:lang w:eastAsia="ru-RU"/>
        </w:rPr>
        <w:t>. </w:t>
      </w:r>
      <w:r>
        <w:rPr>
          <w:rFonts w:ascii="initial" w:eastAsia="Times New Roman" w:hAnsi="init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Аральское море — бессточное солёное озеро в Средней Азии, на границе Казахстана и Узбекистана.</w:t>
      </w:r>
    </w:p>
    <w:p w:rsidR="000B02F5" w:rsidRDefault="000B02F5" w:rsidP="000B02F5">
      <w:pPr>
        <w:shd w:val="clear" w:color="auto" w:fill="FFFFFF"/>
        <w:spacing w:after="0" w:line="304" w:lineRule="atLeast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initial" w:eastAsia="Times New Roman" w:hAnsi="init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           Если  обратится к истории Арала, то море уже высыхало, при этом снова возвращаясь в прежние берега. Итак, каким же был Арал несколько последних столетий и как менялись его размеры?</w:t>
      </w:r>
    </w:p>
    <w:p w:rsidR="000B02F5" w:rsidRDefault="000B02F5" w:rsidP="000B02F5">
      <w:pPr>
        <w:shd w:val="clear" w:color="auto" w:fill="FFFFFF"/>
        <w:spacing w:after="0" w:line="304" w:lineRule="atLeast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initial" w:eastAsia="Times New Roman" w:hAnsi="init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 В историческую эпоху происходили существенные колебания уровня Аральского моря. В 1950-х годах Аральское море было четвёртым по площади озером мира, занимая около 68 тыс. км; его длина составляла 426 км, ширина — 284 км, наибольшая глубина — 68 м.</w:t>
      </w:r>
      <w:r>
        <w:rPr>
          <w:rFonts w:ascii="initial" w:eastAsia="Times New Roman" w:hAnsi="initial" w:cs="Arial"/>
          <w:i/>
          <w:iCs/>
          <w:color w:val="003300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initial" w:eastAsia="Times New Roman" w:hAnsi="init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 Объем Большого Арала и  соленость воды рассмотри в таблице.</w:t>
      </w:r>
    </w:p>
    <w:p w:rsidR="000B02F5" w:rsidRDefault="000B02F5" w:rsidP="000B02F5">
      <w:pPr>
        <w:shd w:val="clear" w:color="auto" w:fill="FFFFFF"/>
        <w:spacing w:after="0" w:line="304" w:lineRule="atLeast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initial" w:eastAsia="Times New Roman" w:hAnsi="init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Рассчитай а) на сколько процентов снизился объём Арала? б) На сколько процентов возросла концентрация воды в море? в)  Камбала может жить в морской воде с концентрацией не выше 40%. Водится ли сейчас в Арале камбала?</w:t>
      </w:r>
    </w:p>
    <w:p w:rsidR="000B02F5" w:rsidRDefault="000B02F5" w:rsidP="000B02F5">
      <w:pPr>
        <w:shd w:val="clear" w:color="auto" w:fill="FFFFFF"/>
        <w:spacing w:after="15" w:line="304" w:lineRule="atLeast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initial" w:eastAsia="Times New Roman" w:hAnsi="initial" w:cs="Arial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Заполни пустые клетки в таблице.                                                           </w:t>
      </w:r>
    </w:p>
    <w:tbl>
      <w:tblPr>
        <w:tblW w:w="10065" w:type="dxa"/>
        <w:tblInd w:w="-436" w:type="dxa"/>
        <w:tblCellMar>
          <w:left w:w="0" w:type="dxa"/>
          <w:right w:w="0" w:type="dxa"/>
        </w:tblCellMar>
        <w:tblLook w:val="04A0"/>
      </w:tblPr>
      <w:tblGrid>
        <w:gridCol w:w="1134"/>
        <w:gridCol w:w="1685"/>
        <w:gridCol w:w="2814"/>
        <w:gridCol w:w="2455"/>
        <w:gridCol w:w="1977"/>
      </w:tblGrid>
      <w:tr w:rsidR="000B02F5" w:rsidTr="007D2489"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 w:rsidP="007D2489">
            <w:pPr>
              <w:spacing w:after="0" w:line="304" w:lineRule="atLeast"/>
              <w:ind w:left="3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Объём воды</w:t>
            </w:r>
          </w:p>
          <w:p w:rsidR="000B02F5" w:rsidRDefault="000B02F5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 км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содержание воды в %</w:t>
            </w:r>
          </w:p>
        </w:tc>
        <w:tc>
          <w:tcPr>
            <w:tcW w:w="2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содержание соли в воде (г/л)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Концентрация воды</w:t>
            </w:r>
          </w:p>
        </w:tc>
      </w:tr>
      <w:tr w:rsidR="000B02F5" w:rsidTr="007D2489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 w:rsidP="007D248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1950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0B02F5" w:rsidTr="007D2489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 w:rsidP="007D2489">
            <w:pPr>
              <w:spacing w:after="0" w:line="30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2008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0B02F5" w:rsidRDefault="000B02F5" w:rsidP="000B02F5">
      <w:pPr>
        <w:shd w:val="clear" w:color="auto" w:fill="FFFFFF"/>
        <w:spacing w:after="0" w:line="304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0B02F5" w:rsidRDefault="000B02F5" w:rsidP="000B02F5">
      <w:pPr>
        <w:shd w:val="clear" w:color="auto" w:fill="FFFFFF"/>
        <w:spacing w:after="0" w:line="304" w:lineRule="atLeast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  <w:lang w:eastAsia="ru-RU"/>
        </w:rPr>
        <w:t>Для формирования </w:t>
      </w:r>
      <w:r>
        <w:rPr>
          <w:rFonts w:ascii="initial" w:eastAsia="Times New Roman" w:hAnsi="initial" w:cs="Arial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коммуникативной компетентности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  <w:lang w:eastAsia="ru-RU"/>
        </w:rPr>
        <w:t> можно использовать групповую форму организации познавательной деятельности учащихся на уроках. Учащимся можно разделиться на несколько групп, каждая группа должна решить задачу предложенным способом и доказать правильность своего решения оставшимся группам.</w:t>
      </w:r>
    </w:p>
    <w:p w:rsidR="000B02F5" w:rsidRDefault="000B02F5" w:rsidP="000B02F5">
      <w:pPr>
        <w:shd w:val="clear" w:color="auto" w:fill="FFFFFF"/>
        <w:spacing w:after="100" w:afterAutospacing="1" w:line="304" w:lineRule="atLeast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Задача, которую можно решить, разделившись на группы.</w:t>
      </w:r>
    </w:p>
    <w:p w:rsidR="000B02F5" w:rsidRDefault="000B02F5" w:rsidP="000B02F5">
      <w:pPr>
        <w:shd w:val="clear" w:color="auto" w:fill="FFFFFF"/>
        <w:spacing w:after="100" w:afterAutospacing="1" w:line="304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Задача 2. </w:t>
      </w: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На гипотенузе АВ прямоугольного треугольника АВС построен квадрат ABDE в той полуплоскости от прямой АВ, которой не принадлежит треугольник АВС. Найти расстояние от вершины С прямого угла до центра квадрата, если катеты ВС и АС имеют соответственно длины a и b.</w:t>
      </w:r>
    </w:p>
    <w:p w:rsidR="000B02F5" w:rsidRDefault="000B02F5" w:rsidP="000B02F5">
      <w:pPr>
        <w:shd w:val="clear" w:color="auto" w:fill="FFFFFF"/>
        <w:spacing w:after="100" w:afterAutospacing="1" w:line="304" w:lineRule="atLeast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Решить задачу возможно несколькими способами:</w:t>
      </w:r>
    </w:p>
    <w:p w:rsidR="000B02F5" w:rsidRDefault="000B02F5" w:rsidP="000B02F5">
      <w:pPr>
        <w:shd w:val="clear" w:color="auto" w:fill="FFFFFF"/>
        <w:spacing w:after="0" w:line="304" w:lineRule="atLeast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</w:t>
      </w:r>
      <w:r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используя теорему синусов</w:t>
      </w:r>
    </w:p>
    <w:p w:rsidR="000B02F5" w:rsidRDefault="000B02F5" w:rsidP="000B02F5">
      <w:pPr>
        <w:shd w:val="clear" w:color="auto" w:fill="FFFFFF"/>
        <w:spacing w:after="0" w:line="304" w:lineRule="atLeast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2.</w:t>
      </w:r>
      <w:r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используя теорему косинусов</w:t>
      </w:r>
    </w:p>
    <w:p w:rsidR="000B02F5" w:rsidRDefault="000B02F5" w:rsidP="000B02F5">
      <w:pPr>
        <w:shd w:val="clear" w:color="auto" w:fill="FFFFFF"/>
        <w:spacing w:after="0" w:line="304" w:lineRule="atLeast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3.</w:t>
      </w:r>
      <w:r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при помощи метода площадей</w:t>
      </w:r>
    </w:p>
    <w:p w:rsidR="000B02F5" w:rsidRDefault="000B02F5" w:rsidP="000B02F5">
      <w:pPr>
        <w:shd w:val="clear" w:color="auto" w:fill="FFFFFF"/>
        <w:spacing w:after="0" w:line="304" w:lineRule="atLeast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4.</w:t>
      </w:r>
      <w:r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при помощи метода координат</w:t>
      </w:r>
    </w:p>
    <w:p w:rsidR="000B02F5" w:rsidRDefault="000B02F5" w:rsidP="000B02F5">
      <w:pPr>
        <w:shd w:val="clear" w:color="auto" w:fill="FFFFFF"/>
        <w:spacing w:after="0" w:line="304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0B02F5" w:rsidRDefault="000B02F5" w:rsidP="000B02F5">
      <w:pPr>
        <w:shd w:val="clear" w:color="auto" w:fill="FFFFFF"/>
        <w:spacing w:after="0" w:line="304" w:lineRule="atLeast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initial" w:eastAsia="Times New Roman" w:hAnsi="initial" w:cs="Arial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Задача 3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  <w:lang w:eastAsia="ru-RU"/>
        </w:rPr>
        <w:t>. «Треугольники»</w:t>
      </w:r>
    </w:p>
    <w:p w:rsidR="000B02F5" w:rsidRDefault="000B02F5" w:rsidP="000B02F5">
      <w:pPr>
        <w:shd w:val="clear" w:color="auto" w:fill="FFFFFF"/>
        <w:spacing w:after="0" w:line="304" w:lineRule="atLeast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  <w:lang w:eastAsia="ru-RU"/>
        </w:rPr>
        <w:t>Треугольник PQR прямоугольный с прямым углом R. Сторона RQ меньше стороны PR.  M – середина стороны PQ и N – середина стороны QR.</w:t>
      </w:r>
    </w:p>
    <w:p w:rsidR="000B02F5" w:rsidRDefault="000B02F5" w:rsidP="000B02F5">
      <w:pPr>
        <w:shd w:val="clear" w:color="auto" w:fill="FFFFFF"/>
        <w:spacing w:after="0" w:line="304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  <w:lang w:eastAsia="ru-RU"/>
        </w:rPr>
        <w:t> S – точка внутри данного треугольника. Отрезок MN больше отрезка MS.</w:t>
      </w:r>
    </w:p>
    <w:p w:rsidR="000B02F5" w:rsidRDefault="000B02F5" w:rsidP="000B02F5">
      <w:pPr>
        <w:shd w:val="clear" w:color="auto" w:fill="FFFFFF"/>
        <w:spacing w:after="15" w:line="304" w:lineRule="atLeast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  <w:lang w:eastAsia="ru-RU"/>
        </w:rPr>
        <w:t>Обведите букву, которой обозначена фигура.</w:t>
      </w:r>
    </w:p>
    <w:tbl>
      <w:tblPr>
        <w:tblpPr w:leftFromText="45" w:rightFromText="45" w:topFromText="225" w:bottomFromText="160" w:vertAnchor="text"/>
        <w:tblW w:w="11745" w:type="dxa"/>
        <w:tblCellMar>
          <w:left w:w="0" w:type="dxa"/>
          <w:right w:w="0" w:type="dxa"/>
        </w:tblCellMar>
        <w:tblLook w:val="04A0"/>
      </w:tblPr>
      <w:tblGrid>
        <w:gridCol w:w="225"/>
        <w:gridCol w:w="11520"/>
      </w:tblGrid>
      <w:tr w:rsidR="000B02F5" w:rsidTr="000B02F5">
        <w:trPr>
          <w:gridAfter w:val="1"/>
        </w:trPr>
        <w:tc>
          <w:tcPr>
            <w:tcW w:w="225" w:type="dxa"/>
            <w:vAlign w:val="center"/>
            <w:hideMark/>
          </w:tcPr>
          <w:p w:rsidR="000B02F5" w:rsidRDefault="000B02F5">
            <w:pPr>
              <w:rPr>
                <w:rFonts w:ascii="initial" w:eastAsia="Times New Roman" w:hAnsi="initial" w:cs="Arial"/>
                <w:color w:val="111115"/>
                <w:sz w:val="20"/>
                <w:szCs w:val="20"/>
                <w:lang w:eastAsia="ru-RU"/>
              </w:rPr>
            </w:pPr>
          </w:p>
        </w:tc>
      </w:tr>
      <w:tr w:rsidR="000B02F5" w:rsidTr="000B02F5">
        <w:tc>
          <w:tcPr>
            <w:tcW w:w="0" w:type="auto"/>
            <w:vAlign w:val="center"/>
            <w:hideMark/>
          </w:tcPr>
          <w:p w:rsidR="000B02F5" w:rsidRDefault="000B02F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02F5" w:rsidRDefault="000B02F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00475" cy="41719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0475" cy="417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02F5" w:rsidRDefault="000B02F5" w:rsidP="000B02F5">
      <w:pPr>
        <w:shd w:val="clear" w:color="auto" w:fill="FFFFFF"/>
        <w:spacing w:after="0" w:line="240" w:lineRule="auto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initial" w:eastAsia="Times New Roman" w:hAnsi="initial" w:cs="Arial"/>
          <w:color w:val="111115"/>
          <w:sz w:val="20"/>
          <w:szCs w:val="20"/>
          <w:lang w:eastAsia="ru-RU"/>
        </w:rPr>
        <w:br w:type="textWrapping" w:clear="all"/>
      </w:r>
    </w:p>
    <w:p w:rsidR="000B02F5" w:rsidRDefault="000B02F5" w:rsidP="000B02F5">
      <w:pPr>
        <w:shd w:val="clear" w:color="auto" w:fill="FFFFFF"/>
        <w:spacing w:after="0" w:line="304" w:lineRule="atLeast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initial" w:eastAsia="Times New Roman" w:hAnsi="initial" w:cs="Arial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Готовность к разрешению проблем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  <w:lang w:eastAsia="ru-RU"/>
        </w:rPr>
        <w:t> формируется с помощью задач, в которых необходимо проанализировать предложенную ситуацию, поставить цель, спланировать результат, разработать алгоритм решения задачи, проанализировать результат.</w:t>
      </w:r>
    </w:p>
    <w:p w:rsidR="000B02F5" w:rsidRDefault="000B02F5" w:rsidP="000B02F5">
      <w:pPr>
        <w:shd w:val="clear" w:color="auto" w:fill="FFFFFF"/>
        <w:spacing w:after="0" w:line="304" w:lineRule="atLeast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initial" w:eastAsia="Times New Roman" w:hAnsi="initial" w:cs="Arial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Задача 4</w:t>
      </w:r>
    </w:p>
    <w:p w:rsidR="000B02F5" w:rsidRDefault="000B02F5" w:rsidP="000B02F5">
      <w:pPr>
        <w:shd w:val="clear" w:color="auto" w:fill="FFFFFF"/>
        <w:spacing w:after="100" w:afterAutospacing="1" w:line="304" w:lineRule="atLeast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Твои родители решили отпраздновать день рождения твоего брата в кафе «Тобол». Было решено, что их расходы не должны превышать 100 000 тен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  <w:lang w:eastAsia="ru-RU"/>
        </w:rPr>
        <w:t>г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е. Используя предложенные источники, произведите необходимые расчеты, сделайте вывод и дайте практические рекомендации родителям.</w:t>
      </w:r>
    </w:p>
    <w:p w:rsidR="000B02F5" w:rsidRDefault="000B02F5" w:rsidP="000B02F5">
      <w:pPr>
        <w:shd w:val="clear" w:color="auto" w:fill="FFFFFF"/>
        <w:spacing w:after="100" w:afterAutospacing="1" w:line="304" w:lineRule="atLeast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Для начала родители подготовили список приглашенных на празднование дня рождения сына Сергея. Они решили праздновать его день рождения в кафе «Тобол», поэтому они взяли прейскурант цен на заказ блюд, напитков, на обслуживание и на дополнительные услуги в данном кафе.</w:t>
      </w:r>
    </w:p>
    <w:p w:rsidR="000B02F5" w:rsidRDefault="000B02F5" w:rsidP="000B02F5">
      <w:pPr>
        <w:shd w:val="clear" w:color="auto" w:fill="FFFFFF"/>
        <w:spacing w:after="100" w:afterAutospacing="1" w:line="304" w:lineRule="atLeast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Было решено отмечать день рождение с 16.00 до 22.00. На совете семьи составили меню и список приглашенных</w:t>
      </w:r>
    </w:p>
    <w:p w:rsidR="000B02F5" w:rsidRDefault="000B02F5" w:rsidP="000B02F5">
      <w:pPr>
        <w:shd w:val="clear" w:color="auto" w:fill="FFFFFF"/>
        <w:spacing w:after="100" w:afterAutospacing="1" w:line="304" w:lineRule="atLeast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Список приглашенных</w:t>
      </w:r>
    </w:p>
    <w:tbl>
      <w:tblPr>
        <w:tblW w:w="11745" w:type="dxa"/>
        <w:tblCellMar>
          <w:left w:w="0" w:type="dxa"/>
          <w:right w:w="0" w:type="dxa"/>
        </w:tblCellMar>
        <w:tblLook w:val="04A0"/>
      </w:tblPr>
      <w:tblGrid>
        <w:gridCol w:w="6023"/>
        <w:gridCol w:w="5722"/>
      </w:tblGrid>
      <w:tr w:rsidR="000B02F5" w:rsidTr="000B02F5">
        <w:trPr>
          <w:trHeight w:val="75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Семья:</w:t>
            </w:r>
          </w:p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Мария Владимировна (мама)</w:t>
            </w:r>
          </w:p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 Петр Сергеевич (папа)</w:t>
            </w:r>
          </w:p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 Сергей (именинник)</w:t>
            </w:r>
          </w:p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4. Марина (младшая сестра)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Родственники:</w:t>
            </w:r>
          </w:p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Зоя Васильевна (бабушка)</w:t>
            </w:r>
          </w:p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 Дмитрий Федорович (дядя)</w:t>
            </w:r>
          </w:p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 Миша (двоюродный брат)</w:t>
            </w:r>
          </w:p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4. Света (двоюродная сестра)</w:t>
            </w:r>
          </w:p>
        </w:tc>
      </w:tr>
      <w:tr w:rsidR="000B02F5" w:rsidTr="000B02F5">
        <w:trPr>
          <w:trHeight w:val="1020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Друзья:</w:t>
            </w:r>
          </w:p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Исаев Андрей</w:t>
            </w:r>
          </w:p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 Ковалев Максим</w:t>
            </w:r>
          </w:p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 Карташова Лиза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 Слава</w:t>
            </w:r>
          </w:p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 Оксана</w:t>
            </w:r>
          </w:p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 Олег</w:t>
            </w:r>
          </w:p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7. Саша</w:t>
            </w:r>
          </w:p>
        </w:tc>
      </w:tr>
    </w:tbl>
    <w:p w:rsidR="000B02F5" w:rsidRDefault="000B02F5" w:rsidP="000B02F5">
      <w:pPr>
        <w:shd w:val="clear" w:color="auto" w:fill="FFFFFF"/>
        <w:spacing w:after="15" w:line="240" w:lineRule="auto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Прейскурант цен на заказ блюд</w:t>
      </w:r>
    </w:p>
    <w:tbl>
      <w:tblPr>
        <w:tblW w:w="10348" w:type="dxa"/>
        <w:tblInd w:w="-719" w:type="dxa"/>
        <w:tblCellMar>
          <w:left w:w="0" w:type="dxa"/>
          <w:right w:w="0" w:type="dxa"/>
        </w:tblCellMar>
        <w:tblLook w:val="04A0"/>
      </w:tblPr>
      <w:tblGrid>
        <w:gridCol w:w="850"/>
        <w:gridCol w:w="6096"/>
        <w:gridCol w:w="1560"/>
        <w:gridCol w:w="1842"/>
      </w:tblGrid>
      <w:tr w:rsidR="000B02F5" w:rsidTr="00144AF5"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К-во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Бутерброды: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Бутерброды с бужениной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0,7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Бутерброды с помидорами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0,4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Бутерброды с паштетом и яблоками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0,6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Бутерброды «Кораблик»</w:t>
            </w:r>
          </w:p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(хлеб, сельдь, картофель, огурцы, лимон, майонез)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0,7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Бутерброды «Парус»</w:t>
            </w:r>
          </w:p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(хлеб, сливочное масло, твердый сыр, петрушка)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0,8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Бутерброды с сыром и фруктами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0,8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Канапе с ветчиной и огурцом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0,6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Канапе с сельдью и яблоками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0,7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Канапе с лососиной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1,1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Канапе с языком и сыром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1,2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Канапе с грибами и яйцом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шт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0,9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Салаты: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Салат из ананаса с сельдереем</w:t>
            </w:r>
          </w:p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(ананас, сельдерей, свекла, салат, растительное масло)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150 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1,7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Салат «Деликатесный»</w:t>
            </w:r>
          </w:p>
          <w:p w:rsidR="00260E64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(помидор, огурцы, спаржа, фасоль, зеленый горошек,</w:t>
            </w:r>
          </w:p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цветная капуста, салат, майонез)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150 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1,3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Русский салат</w:t>
            </w:r>
          </w:p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(мясо, огурцы, зеленый лук, яйца, зелень, майонез)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150 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1,5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Салат с сельдью и крабами</w:t>
            </w:r>
          </w:p>
          <w:p w:rsidR="00260E64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(сельдь, картофель, соленые огурцы, морковь, лук, крабы, салат, </w:t>
            </w:r>
          </w:p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горчица, майонез)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150 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2,3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Салат «Столичный»</w:t>
            </w:r>
          </w:p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(мясо птицы, картофель, соленые огурцы, салат, маслины, соус «Южный», майонез)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150 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1,8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Супы: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Рассольник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порция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1,2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Щи с грибами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порция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1,4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Солянка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порция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2,3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Суп – пюре из куриной печени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порция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1,6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Суп рыбный с фрикадельками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порция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1,5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Горячие блюда: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Беф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строганов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порция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2,9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Бифштекс с картофелем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порция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2,8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Шницель рубленный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порция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2,6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Чанахи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порция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3,7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Шашлык из молодой баранины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порция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3,5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Котлеты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пожарские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порция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Зразы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говяжей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вырезки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порция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4,1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Цыплята, жаренные в тесте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порция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3,7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Зразы из рыбы и грибов под соусом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порция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4,3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Треска по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польски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порция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Осетрина, запеченная с грибами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порция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5,7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Карпы, жаренные во фритюре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порция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4,8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Десерты: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Пудинг из сливок и бисквита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порция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Шарлотка из яблок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порция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1,8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Мусс из апельсинов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порция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1,6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Самбук из яблок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порция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1,5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Вишни в кляре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порция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1,6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Торт «Королевский»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(1 кг)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Торт слоеный с вареньем и взбитыми сливками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(1 кг)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7,3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Персики в креме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порция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2,9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Сливочный пломбир с ананасом и дыней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150 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2,7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Пломбир с вареными грушами и ореховым печеньем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150 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2,5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Желе шоколадное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порция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2,3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Напитки: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Шоколад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порция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1,5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Какао с мороженым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порция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1,6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Крюшон клубничный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порция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1,3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Коктейль фруктовый с мороженым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порция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1,7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Коктейль шоколадный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порция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1,3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Сок фруктовый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1,3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Чай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порция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Кофе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порция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Шоколадные конфеты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кг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Фрукты: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Яблоки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кг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Груши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кг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2,2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Бананы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кг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1,3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Апельсины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кг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1,4</w:t>
            </w:r>
          </w:p>
        </w:tc>
      </w:tr>
      <w:tr w:rsidR="000B02F5" w:rsidTr="00144AF5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Персики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кг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2,4</w:t>
            </w:r>
          </w:p>
        </w:tc>
      </w:tr>
    </w:tbl>
    <w:p w:rsidR="000B02F5" w:rsidRDefault="000B02F5" w:rsidP="000B02F5">
      <w:pPr>
        <w:shd w:val="clear" w:color="auto" w:fill="FFFFFF"/>
        <w:spacing w:after="0" w:line="240" w:lineRule="auto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</w:t>
      </w:r>
    </w:p>
    <w:p w:rsidR="000B02F5" w:rsidRDefault="000B02F5" w:rsidP="000B02F5">
      <w:pPr>
        <w:shd w:val="clear" w:color="auto" w:fill="FFFFFF"/>
        <w:spacing w:after="15" w:line="240" w:lineRule="auto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Дополнительные услуги</w:t>
      </w:r>
    </w:p>
    <w:tbl>
      <w:tblPr>
        <w:tblW w:w="10065" w:type="dxa"/>
        <w:tblInd w:w="-719" w:type="dxa"/>
        <w:tblCellMar>
          <w:left w:w="0" w:type="dxa"/>
          <w:right w:w="0" w:type="dxa"/>
        </w:tblCellMar>
        <w:tblLook w:val="04A0"/>
      </w:tblPr>
      <w:tblGrid>
        <w:gridCol w:w="5529"/>
        <w:gridCol w:w="2693"/>
        <w:gridCol w:w="1843"/>
      </w:tblGrid>
      <w:tr w:rsidR="000B02F5" w:rsidTr="00F24FB0"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Название услуги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К-во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Цена</w:t>
            </w:r>
          </w:p>
        </w:tc>
      </w:tr>
      <w:tr w:rsidR="000B02F5" w:rsidTr="00F24FB0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Официант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/ч</w:t>
            </w:r>
          </w:p>
        </w:tc>
      </w:tr>
      <w:tr w:rsidR="000B02F5" w:rsidTr="00F24FB0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Ведущий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200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/ч</w:t>
            </w:r>
          </w:p>
        </w:tc>
      </w:tr>
      <w:tr w:rsidR="000B02F5" w:rsidTr="00F24FB0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Актер (в костюме клоуна, скомороха и т. п.)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150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/ч</w:t>
            </w:r>
          </w:p>
        </w:tc>
      </w:tr>
      <w:tr w:rsidR="000B02F5" w:rsidTr="00F24FB0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Музыкальное оформление (магнитофон)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/ч</w:t>
            </w:r>
          </w:p>
        </w:tc>
      </w:tr>
      <w:tr w:rsidR="000B02F5" w:rsidTr="00F24FB0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Вокально-инструментальный ансамбль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 группа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1150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/ч</w:t>
            </w:r>
          </w:p>
        </w:tc>
      </w:tr>
      <w:tr w:rsidR="000B02F5" w:rsidTr="00F24FB0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Хореографическая группа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 группа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950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/ч</w:t>
            </w:r>
          </w:p>
        </w:tc>
      </w:tr>
      <w:tr w:rsidR="000B02F5" w:rsidTr="00F24FB0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Саксофонист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700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/ч</w:t>
            </w:r>
          </w:p>
        </w:tc>
      </w:tr>
      <w:tr w:rsidR="000B02F5" w:rsidTr="00F24FB0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Баянист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500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/ч</w:t>
            </w:r>
          </w:p>
        </w:tc>
      </w:tr>
      <w:tr w:rsidR="000B02F5" w:rsidTr="00F24FB0"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Украшение зала (шары, цветы, плакаты)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 w:rsidP="00F24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(по заказу клиента)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750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тг</w:t>
            </w:r>
            <w:proofErr w:type="spellEnd"/>
          </w:p>
        </w:tc>
      </w:tr>
    </w:tbl>
    <w:p w:rsidR="000B02F5" w:rsidRDefault="000B02F5" w:rsidP="000B02F5">
      <w:pPr>
        <w:shd w:val="clear" w:color="auto" w:fill="FFFFFF"/>
        <w:spacing w:after="0" w:line="240" w:lineRule="auto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0B02F5" w:rsidRDefault="000B02F5" w:rsidP="00F66450">
      <w:pPr>
        <w:shd w:val="clear" w:color="auto" w:fill="FFFFFF"/>
        <w:spacing w:after="0" w:line="304" w:lineRule="atLeast"/>
        <w:ind w:firstLine="708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Для формирования 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готовности к самообразованию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учащимся необходимо предлагать самостоятельно изучить некоторый теоретический материал, написать реферат, составить задачу и т.д.</w:t>
      </w:r>
    </w:p>
    <w:p w:rsidR="000B02F5" w:rsidRDefault="000B02F5" w:rsidP="000B02F5">
      <w:pPr>
        <w:shd w:val="clear" w:color="auto" w:fill="FFFFFF"/>
        <w:spacing w:after="0" w:line="304" w:lineRule="atLeast"/>
        <w:ind w:firstLine="708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Математика встречается в решении бытовых задач, задач экономики, сельского хозяйства, научных исследованиях, технических вопросах.</w:t>
      </w:r>
    </w:p>
    <w:p w:rsidR="000B02F5" w:rsidRDefault="000B02F5" w:rsidP="000B02F5">
      <w:pPr>
        <w:shd w:val="clear" w:color="auto" w:fill="FFFFFF"/>
        <w:spacing w:after="0" w:line="304" w:lineRule="atLeast"/>
        <w:ind w:firstLine="708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Задача №  1    Аптека</w:t>
      </w:r>
    </w:p>
    <w:p w:rsidR="000B02F5" w:rsidRDefault="000B02F5" w:rsidP="000B02F5">
      <w:pPr>
        <w:shd w:val="clear" w:color="auto" w:fill="FFFFFF"/>
        <w:spacing w:after="0" w:line="304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Больному прописали лекарство, которое нужно принимать по 0,5 таблетки 4 раза в день на протяжении 14 дней. Лекарство продается в упаковках  по 10 таблеток. Какое количество упаковок требуется на весь курс лечения?</w:t>
      </w:r>
    </w:p>
    <w:p w:rsidR="000B02F5" w:rsidRDefault="000B02F5" w:rsidP="000B02F5">
      <w:pPr>
        <w:shd w:val="clear" w:color="auto" w:fill="FFFFFF"/>
        <w:spacing w:after="0" w:line="304" w:lineRule="atLeast"/>
        <w:ind w:firstLine="54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Задача №</w:t>
      </w:r>
      <w:r w:rsidR="005A2F3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</w:t>
      </w: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Строительство</w:t>
      </w:r>
    </w:p>
    <w:p w:rsidR="000B02F5" w:rsidRDefault="000B02F5" w:rsidP="000B02F5">
      <w:pPr>
        <w:shd w:val="clear" w:color="auto" w:fill="FFFFFF"/>
        <w:spacing w:after="0" w:line="304" w:lineRule="atLeast"/>
        <w:ind w:firstLine="54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Оцени и рассчитай, сколько рулонов обоев шириной 50см и длиной 15м потребуется для оклейки стен твоей комнаты. Площадь пола, которой равна 4х4 м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высота - 2,5м, размеры двери 2х1м, окна 1х1,5м</w:t>
      </w:r>
    </w:p>
    <w:p w:rsidR="000B02F5" w:rsidRDefault="000B02F5" w:rsidP="000B02F5">
      <w:pPr>
        <w:shd w:val="clear" w:color="auto" w:fill="FFFFFF"/>
        <w:spacing w:after="0" w:line="304" w:lineRule="atLeast"/>
        <w:ind w:firstLine="54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Задача № </w:t>
      </w:r>
      <w:r w:rsidR="005A2F3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</w:t>
      </w: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Строительство</w:t>
      </w:r>
    </w:p>
    <w:p w:rsidR="000B02F5" w:rsidRDefault="000B02F5" w:rsidP="000B02F5">
      <w:pPr>
        <w:shd w:val="clear" w:color="auto" w:fill="FFFFFF"/>
        <w:spacing w:after="0" w:line="304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Твои родители  планируют летом  застелить двор  брусчаткой.</w:t>
      </w:r>
    </w:p>
    <w:p w:rsidR="000B02F5" w:rsidRDefault="000B02F5" w:rsidP="000B02F5">
      <w:pPr>
        <w:shd w:val="clear" w:color="auto" w:fill="FFFFFF"/>
        <w:spacing w:after="15" w:line="304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               10м</w:t>
      </w:r>
    </w:p>
    <w:tbl>
      <w:tblPr>
        <w:tblpPr w:leftFromText="45" w:rightFromText="45" w:topFromText="225" w:bottomFromText="160" w:vertAnchor="text"/>
        <w:tblW w:w="11745" w:type="dxa"/>
        <w:tblCellMar>
          <w:left w:w="0" w:type="dxa"/>
          <w:right w:w="0" w:type="dxa"/>
        </w:tblCellMar>
        <w:tblLook w:val="04A0"/>
      </w:tblPr>
      <w:tblGrid>
        <w:gridCol w:w="570"/>
        <w:gridCol w:w="11175"/>
      </w:tblGrid>
      <w:tr w:rsidR="000B02F5" w:rsidTr="000B02F5">
        <w:trPr>
          <w:gridAfter w:val="1"/>
          <w:trHeight w:val="75"/>
        </w:trPr>
        <w:tc>
          <w:tcPr>
            <w:tcW w:w="570" w:type="dxa"/>
            <w:vAlign w:val="center"/>
            <w:hideMark/>
          </w:tcPr>
          <w:p w:rsidR="000B02F5" w:rsidRDefault="000B02F5">
            <w:pPr>
              <w:rPr>
                <w:rFonts w:ascii="initial" w:eastAsia="Times New Roman" w:hAnsi="initial" w:cs="Arial"/>
                <w:color w:val="111115"/>
                <w:sz w:val="20"/>
                <w:szCs w:val="20"/>
                <w:lang w:eastAsia="ru-RU"/>
              </w:rPr>
            </w:pPr>
          </w:p>
        </w:tc>
      </w:tr>
      <w:tr w:rsidR="000B02F5" w:rsidTr="000B02F5">
        <w:tc>
          <w:tcPr>
            <w:tcW w:w="0" w:type="auto"/>
            <w:vAlign w:val="center"/>
            <w:hideMark/>
          </w:tcPr>
          <w:p w:rsidR="000B02F5" w:rsidRDefault="000B02F5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02F5" w:rsidRDefault="000B02F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43075" cy="3619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02F5" w:rsidRDefault="000B02F5" w:rsidP="000B02F5">
      <w:pPr>
        <w:shd w:val="clear" w:color="auto" w:fill="FFFFFF"/>
        <w:spacing w:after="0" w:line="240" w:lineRule="auto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0B02F5" w:rsidRDefault="000B02F5" w:rsidP="000B02F5">
      <w:pPr>
        <w:shd w:val="clear" w:color="auto" w:fill="FFFFFF"/>
        <w:spacing w:after="0" w:line="304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0B02F5" w:rsidRDefault="000B02F5" w:rsidP="000B02F5">
      <w:pPr>
        <w:shd w:val="clear" w:color="auto" w:fill="FFFFFF"/>
        <w:spacing w:after="0" w:line="240" w:lineRule="auto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initial" w:eastAsia="Times New Roman" w:hAnsi="initial" w:cs="Arial"/>
          <w:color w:val="111115"/>
          <w:sz w:val="20"/>
          <w:szCs w:val="20"/>
          <w:lang w:eastAsia="ru-RU"/>
        </w:rPr>
        <w:br w:type="textWrapping" w:clear="all"/>
      </w:r>
    </w:p>
    <w:p w:rsidR="000B02F5" w:rsidRDefault="000B02F5" w:rsidP="000B02F5">
      <w:pPr>
        <w:shd w:val="clear" w:color="auto" w:fill="FFFFFF"/>
        <w:spacing w:after="0" w:line="304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Реши, в каком магазине вам выгоднее купить брусчатку</w:t>
      </w:r>
    </w:p>
    <w:p w:rsidR="000B02F5" w:rsidRDefault="000B02F5" w:rsidP="000B02F5">
      <w:pPr>
        <w:shd w:val="clear" w:color="auto" w:fill="FFFFFF"/>
        <w:spacing w:after="0" w:line="304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Магазин «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Мегастрой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»:  1 квадратная плитка  со стороной 15см  стоит 33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тг</w:t>
      </w:r>
      <w:proofErr w:type="spellEnd"/>
    </w:p>
    <w:p w:rsidR="000B02F5" w:rsidRDefault="000B02F5" w:rsidP="000B02F5">
      <w:pPr>
        <w:shd w:val="clear" w:color="auto" w:fill="FFFFFF"/>
        <w:spacing w:after="0" w:line="304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Магазин  «Стройматериалы»: правильная 6-угольная плитка, 1 кв</w:t>
      </w:r>
      <w:proofErr w:type="gram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-1600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тг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,.</w:t>
      </w:r>
    </w:p>
    <w:p w:rsidR="000B02F5" w:rsidRDefault="000B02F5" w:rsidP="000B02F5">
      <w:pPr>
        <w:shd w:val="clear" w:color="auto" w:fill="FFFFFF"/>
        <w:spacing w:after="0" w:line="304" w:lineRule="atLeast"/>
        <w:ind w:firstLine="708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Задача № </w:t>
      </w:r>
      <w:r w:rsidR="005A2F3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4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</w:t>
      </w: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Банковское дело</w:t>
      </w:r>
    </w:p>
    <w:p w:rsidR="000B02F5" w:rsidRDefault="000B02F5" w:rsidP="000B02F5">
      <w:pPr>
        <w:shd w:val="clear" w:color="auto" w:fill="FFFFFF"/>
        <w:spacing w:after="0" w:line="304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Клиент банка открыл депозит на сумму500000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тг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со ставкой вознаграждения 9% годовых. Сколько составит начисленное вознаграждение по депозиту через 8 месяцев? </w:t>
      </w:r>
    </w:p>
    <w:p w:rsidR="000B02F5" w:rsidRDefault="000B02F5" w:rsidP="000B02F5">
      <w:pPr>
        <w:shd w:val="clear" w:color="auto" w:fill="FFFFFF"/>
        <w:spacing w:after="0" w:line="304" w:lineRule="atLeast"/>
        <w:ind w:firstLine="708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Задача № </w:t>
      </w:r>
      <w:r w:rsidR="005A2F35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5</w:t>
      </w: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             Стоимость продуктов через год</w:t>
      </w:r>
    </w:p>
    <w:p w:rsidR="000B02F5" w:rsidRDefault="000B02F5" w:rsidP="000B02F5">
      <w:pPr>
        <w:shd w:val="clear" w:color="auto" w:fill="FFFFFF"/>
        <w:spacing w:after="0" w:line="304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Сейчас молоко стоит 170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тг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Каждые полгода инфляция составляет 10% Сколько будет стоить молоко через год?</w:t>
      </w:r>
    </w:p>
    <w:p w:rsidR="000B02F5" w:rsidRDefault="000B02F5" w:rsidP="000B02F5">
      <w:pPr>
        <w:shd w:val="clear" w:color="auto" w:fill="FFFFFF"/>
        <w:spacing w:after="0" w:line="304" w:lineRule="atLeast"/>
        <w:ind w:firstLine="708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Задача № </w:t>
      </w:r>
      <w:r w:rsidR="005A2F3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6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Пекарь</w:t>
      </w:r>
    </w:p>
    <w:p w:rsidR="000B02F5" w:rsidRDefault="000B02F5" w:rsidP="000B02F5">
      <w:pPr>
        <w:shd w:val="clear" w:color="auto" w:fill="FFFFFF"/>
        <w:spacing w:after="0" w:line="304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Из 3,2 кг ржаной муки получается 4,2 кг хлеба. Каждая булка весит 0,6кг.  Сколько можно выпечь булок  из 12,8 кг муки?</w:t>
      </w:r>
    </w:p>
    <w:p w:rsidR="000B02F5" w:rsidRDefault="000B02F5" w:rsidP="000B02F5">
      <w:pPr>
        <w:shd w:val="clear" w:color="auto" w:fill="FFFFFF"/>
        <w:spacing w:after="0" w:line="304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  <w:lang w:eastAsia="ru-RU"/>
        </w:rPr>
        <w:t>Формирование ключевых компетентностей посредством задач позволяет реализовать компетентностный подход на уроках математики как средство повышения математической грамотности учащихся.</w:t>
      </w:r>
    </w:p>
    <w:p w:rsidR="000B02F5" w:rsidRDefault="000B02F5" w:rsidP="000B02F5">
      <w:pPr>
        <w:shd w:val="clear" w:color="auto" w:fill="FFFFFF"/>
        <w:spacing w:after="0" w:line="304" w:lineRule="atLeast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  <w:lang w:eastAsia="ru-RU"/>
        </w:rPr>
        <w:t>Часто одна и та же задача способствует созданию условий для формирования нескольких ключевых компетентностей.</w:t>
      </w:r>
    </w:p>
    <w:p w:rsidR="00F748DD" w:rsidRDefault="00F748DD" w:rsidP="00F748DD">
      <w:pPr>
        <w:shd w:val="clear" w:color="auto" w:fill="FFFFFF"/>
        <w:spacing w:after="0" w:line="304" w:lineRule="atLeast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В качестве основы для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компетентностно-ориентированных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заданий</w:t>
      </w:r>
      <w:r w:rsidRPr="00F748D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можно использовать задачи из учебника.</w:t>
      </w:r>
    </w:p>
    <w:p w:rsidR="000B02F5" w:rsidRDefault="000B02F5" w:rsidP="000B02F5">
      <w:pPr>
        <w:shd w:val="clear" w:color="auto" w:fill="FFFFFF"/>
        <w:spacing w:after="0" w:line="304" w:lineRule="atLeast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Задача.</w:t>
      </w:r>
    </w:p>
    <w:p w:rsidR="000B02F5" w:rsidRDefault="000B02F5" w:rsidP="000B02F5">
      <w:pPr>
        <w:shd w:val="clear" w:color="auto" w:fill="FFFFFF"/>
        <w:spacing w:after="0" w:line="304" w:lineRule="atLeast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Антон,  Илья и Никита собрали  152 марки. Антон собрал в 3 раза больше марок, чем Никита, а Илья  в 4 раза больше, чем Никита. Сколько марок собрал каждый мальчик?</w:t>
      </w:r>
    </w:p>
    <w:p w:rsidR="000B02F5" w:rsidRDefault="000B02F5" w:rsidP="000B02F5">
      <w:pPr>
        <w:shd w:val="clear" w:color="auto" w:fill="FFFFFF"/>
        <w:spacing w:after="0" w:line="304" w:lineRule="atLeast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Эта задача не является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компетентностно-ориентированной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задачей. Добавив к условию задачи вопрос «</w:t>
      </w:r>
      <w:r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постройте круговую диаграмму, изображающую распределение марок (в процентах)»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задание становится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компетентностно-ориентированной</w:t>
      </w:r>
      <w:proofErr w:type="spell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задачей.</w:t>
      </w:r>
    </w:p>
    <w:p w:rsidR="000B02F5" w:rsidRDefault="000B02F5" w:rsidP="000B02F5">
      <w:pPr>
        <w:shd w:val="clear" w:color="auto" w:fill="FFFFFF"/>
        <w:spacing w:after="0" w:line="304" w:lineRule="atLeast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Задача 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«Редактор  школьной стенгазеты поместил заметку: «На школьных соревнованиях быстрее всех пробежал 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стометровку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ученик 7 «В» класса Аскар. Другие призеры пришли к финишу в таком порядке: Аслан, Паша, Дима. И удивительно – с одной и той же разницей в скорости: Аскар затратил на эту дистанцию 12 с, Аслан – 13 с, Паша – 14 с, Дима – 15 с».</w:t>
      </w:r>
    </w:p>
    <w:p w:rsidR="000B02F5" w:rsidRDefault="000B02F5" w:rsidP="000B02F5">
      <w:pPr>
        <w:shd w:val="clear" w:color="auto" w:fill="FFFFFF"/>
        <w:spacing w:after="15" w:line="304" w:lineRule="atLeast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Проверьте, прав ли наш «журналист». Для этого заполните таблицу</w:t>
      </w:r>
      <w:proofErr w:type="gram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</w:p>
    <w:tbl>
      <w:tblPr>
        <w:tblW w:w="10226" w:type="dxa"/>
        <w:tblInd w:w="-719" w:type="dxa"/>
        <w:tblCellMar>
          <w:left w:w="0" w:type="dxa"/>
          <w:right w:w="0" w:type="dxa"/>
        </w:tblCellMar>
        <w:tblLook w:val="04A0"/>
      </w:tblPr>
      <w:tblGrid>
        <w:gridCol w:w="3615"/>
        <w:gridCol w:w="736"/>
        <w:gridCol w:w="745"/>
        <w:gridCol w:w="692"/>
        <w:gridCol w:w="4438"/>
      </w:tblGrid>
      <w:tr w:rsidR="000B02F5" w:rsidTr="0024417C">
        <w:trPr>
          <w:trHeight w:val="277"/>
        </w:trPr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Аскар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Аслан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Паша</w:t>
            </w:r>
          </w:p>
        </w:tc>
        <w:tc>
          <w:tcPr>
            <w:tcW w:w="4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Дима</w:t>
            </w:r>
          </w:p>
        </w:tc>
      </w:tr>
      <w:tr w:rsidR="000B02F5" w:rsidTr="0024417C">
        <w:trPr>
          <w:trHeight w:val="277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Время(с)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0B02F5" w:rsidTr="0024417C">
        <w:trPr>
          <w:trHeight w:val="277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Скорость(см/с)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0B02F5" w:rsidTr="0024417C">
        <w:trPr>
          <w:trHeight w:val="566"/>
        </w:trPr>
        <w:tc>
          <w:tcPr>
            <w:tcW w:w="3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Разность  скоростей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2F5" w:rsidRDefault="000B02F5">
            <w:pPr>
              <w:spacing w:after="0" w:line="304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0B02F5" w:rsidRDefault="000B02F5" w:rsidP="000B02F5">
      <w:pPr>
        <w:shd w:val="clear" w:color="auto" w:fill="FFFFFF"/>
        <w:spacing w:after="0" w:line="304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последней строке поместите разность скоростей каждого мальчика и предыдущего. Действительно ли разница в скорости одна и та же?».</w:t>
      </w:r>
    </w:p>
    <w:p w:rsidR="000B02F5" w:rsidRDefault="00F748DD" w:rsidP="000B02F5">
      <w:pPr>
        <w:shd w:val="clear" w:color="auto" w:fill="FFFFFF"/>
        <w:spacing w:after="0" w:line="304" w:lineRule="atLeast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</w:t>
      </w:r>
      <w:r w:rsidR="000B02F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ешение задачи будет состоять из нескольких шагов, учащимся нужно сравнить получившиеся результаты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 К</w:t>
      </w:r>
      <w:r w:rsidR="000B02F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условию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можно </w:t>
      </w:r>
      <w:r w:rsidR="000B02F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добавить вопрос: скорость какого из мальчиков ближе к средней скорости бегунов? Результат представьте в виде диаграммы.</w:t>
      </w:r>
    </w:p>
    <w:p w:rsidR="000B02F5" w:rsidRDefault="000B02F5" w:rsidP="000B02F5">
      <w:pPr>
        <w:shd w:val="clear" w:color="auto" w:fill="FFFFFF"/>
        <w:spacing w:after="0" w:line="304" w:lineRule="atLeast"/>
        <w:ind w:firstLine="72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Формирования функциональной грамотности учащихся основной школы обеспечивается и достигается, если: </w:t>
      </w:r>
    </w:p>
    <w:p w:rsidR="000B02F5" w:rsidRDefault="000B02F5" w:rsidP="000B02F5">
      <w:pPr>
        <w:shd w:val="clear" w:color="auto" w:fill="FFFFFF"/>
        <w:spacing w:after="0" w:line="304" w:lineRule="atLeast"/>
        <w:ind w:firstLine="72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рассматривать функциональную грамотность учащихся как базовый уровень образованности учащихся, характеризующий степень овладения способами работы с информацией и позволяющий решать реальные жизненные проблемы, адаптироваться к внешнему миру; </w:t>
      </w:r>
    </w:p>
    <w:p w:rsidR="000B02F5" w:rsidRDefault="000B02F5" w:rsidP="000B02F5">
      <w:pPr>
        <w:shd w:val="clear" w:color="auto" w:fill="FFFFFF"/>
        <w:spacing w:after="0" w:line="304" w:lineRule="atLeast"/>
        <w:ind w:firstLine="72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включить в состав профессиональной компетентности учителя по формированию функциональной грамотности учащихся три составляющих: когнитивный, операционально-технологический и личностный компоненты, опирающиеся на функциональную грамотность ученика; </w:t>
      </w:r>
    </w:p>
    <w:p w:rsidR="000B02F5" w:rsidRDefault="000B02F5" w:rsidP="000B02F5">
      <w:pPr>
        <w:shd w:val="clear" w:color="auto" w:fill="FFFFFF"/>
        <w:spacing w:after="0" w:line="304" w:lineRule="atLeast"/>
        <w:ind w:firstLine="72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реализовать содержание профессиональной компетентности учителя по формированию функциональной грамотности учащихся в процессе повышения квалификации в условиях внутришкольной методической работы; </w:t>
      </w:r>
    </w:p>
    <w:p w:rsidR="000B02F5" w:rsidRDefault="000B02F5" w:rsidP="000B02F5">
      <w:pPr>
        <w:shd w:val="clear" w:color="auto" w:fill="FFFFFF"/>
        <w:spacing w:after="0" w:line="304" w:lineRule="atLeast"/>
        <w:ind w:firstLine="72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разработать, обосновать и апробировать интерактивную технологию развития профессиональной компетентности учителя по формированию функциональной грамотности учащихся; </w:t>
      </w:r>
    </w:p>
    <w:p w:rsidR="000B02F5" w:rsidRDefault="000B02F5" w:rsidP="000B02F5">
      <w:pPr>
        <w:shd w:val="clear" w:color="auto" w:fill="FFFFFF"/>
        <w:spacing w:after="0" w:line="304" w:lineRule="atLeast"/>
        <w:ind w:firstLine="72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выявить совокупность организационно-педагогических условий, обеспечивающих развитие профессиональной компетентности учителя по формированию функциональной грамотности учащихся.</w:t>
      </w:r>
    </w:p>
    <w:p w:rsidR="000B02F5" w:rsidRDefault="000B02F5" w:rsidP="000B02F5">
      <w:pPr>
        <w:shd w:val="clear" w:color="auto" w:fill="FFFFFF"/>
        <w:spacing w:after="0" w:line="304" w:lineRule="atLeast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Чтобы повысить математическую грамотность учащихся,  можно предложить учащимся самим составить задачи и уравнения, ребусы,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кроссоворды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разноуровневые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задания.</w:t>
      </w:r>
    </w:p>
    <w:p w:rsidR="000B02F5" w:rsidRDefault="00E713FE" w:rsidP="000B02F5">
      <w:pPr>
        <w:shd w:val="clear" w:color="auto" w:fill="FFFFFF"/>
        <w:spacing w:after="0" w:line="304" w:lineRule="atLeast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</w:t>
      </w:r>
      <w:r w:rsidR="000B02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атематическ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ая</w:t>
      </w:r>
      <w:r w:rsidR="000B02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формул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="000B02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которая позволит сформировать у учащихся в процессе изучения математики и других дисциплин качества мышления, необходимые для полноценного функционирования человека в современном обществе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0B02F5" w:rsidRDefault="000B02F5" w:rsidP="000B02F5">
      <w:pPr>
        <w:shd w:val="clear" w:color="auto" w:fill="FFFFFF"/>
        <w:spacing w:after="0" w:line="304" w:lineRule="atLeast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«ОВЛАДЕНИЕ = УСВОЕНИЕ + ПРИМЕНЕНИЕ ЗНАНИЙ НА ПРАКТИКЕ»</w:t>
      </w:r>
    </w:p>
    <w:p w:rsidR="000B02F5" w:rsidRDefault="000B02F5" w:rsidP="000B02F5">
      <w:pPr>
        <w:shd w:val="clear" w:color="auto" w:fill="FFFFFF"/>
        <w:spacing w:after="0" w:line="304" w:lineRule="atLeast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Реализация Национального плана позволит обеспечить общую координацию деятельности государственных органов, профессионального сообщества, неправительственных организаций, родителей по развитию функциональной грамотности школьников.</w:t>
      </w:r>
    </w:p>
    <w:p w:rsidR="000B02F5" w:rsidRDefault="000B02F5" w:rsidP="000B02F5">
      <w:pPr>
        <w:shd w:val="clear" w:color="auto" w:fill="FFFFFF"/>
        <w:spacing w:after="0" w:line="304" w:lineRule="atLeast"/>
        <w:ind w:firstLine="709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Концепция обновления современной  школы определила новые приоритеты общего образования, которые предполагают, что формирование модели учебного процесса должно осуществляться на основе развития взаимоотношений сотрудничества учителя и ученика, гармоничного сочетания различных методов обучения, обеспечивающих использование разнообразных видов учебной деятельности. Эти приоритеты составляют основу развития и современного школьного  образования. В соответствии с ним уточнены учебно-воспитательные цели обучения  на каждой ступени школы, принципы отбора структурирования содержания, а также методы оценки качества подготовки школьников. </w:t>
      </w:r>
    </w:p>
    <w:p w:rsidR="000B02F5" w:rsidRDefault="000B02F5" w:rsidP="000B02F5">
      <w:pPr>
        <w:shd w:val="clear" w:color="auto" w:fill="FFFFFF"/>
        <w:spacing w:after="0" w:line="240" w:lineRule="auto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br w:type="textWrapping" w:clear="all"/>
      </w:r>
    </w:p>
    <w:p w:rsidR="000B02F5" w:rsidRDefault="000B02F5" w:rsidP="000B02F5">
      <w:pPr>
        <w:shd w:val="clear" w:color="auto" w:fill="FFFFFF"/>
        <w:spacing w:after="15" w:line="240" w:lineRule="auto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</w:p>
    <w:p w:rsidR="000B02F5" w:rsidRDefault="000B02F5" w:rsidP="000B02F5">
      <w:pPr>
        <w:shd w:val="clear" w:color="auto" w:fill="FFFFFF"/>
        <w:spacing w:after="15" w:line="240" w:lineRule="auto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</w:p>
    <w:p w:rsidR="000B02F5" w:rsidRDefault="000B02F5" w:rsidP="000B02F5">
      <w:pPr>
        <w:shd w:val="clear" w:color="auto" w:fill="FFFFFF"/>
        <w:spacing w:after="15" w:line="240" w:lineRule="auto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</w:p>
    <w:p w:rsidR="000B02F5" w:rsidRDefault="000B02F5" w:rsidP="000B02F5">
      <w:pPr>
        <w:shd w:val="clear" w:color="auto" w:fill="FFFFFF"/>
        <w:spacing w:after="15" w:line="240" w:lineRule="auto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</w:p>
    <w:p w:rsidR="00A94D90" w:rsidRDefault="00A94D90"/>
    <w:sectPr w:rsidR="00A94D90" w:rsidSect="0035790E">
      <w:pgSz w:w="11906" w:h="16838"/>
      <w:pgMar w:top="1134" w:right="14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itial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65C"/>
    <w:rsid w:val="000B02F5"/>
    <w:rsid w:val="000C7A75"/>
    <w:rsid w:val="00144AF5"/>
    <w:rsid w:val="0015620D"/>
    <w:rsid w:val="0022412E"/>
    <w:rsid w:val="002272C1"/>
    <w:rsid w:val="0024417C"/>
    <w:rsid w:val="00260E64"/>
    <w:rsid w:val="003135B3"/>
    <w:rsid w:val="0035790E"/>
    <w:rsid w:val="0047180D"/>
    <w:rsid w:val="005669A5"/>
    <w:rsid w:val="005A2F35"/>
    <w:rsid w:val="007D2489"/>
    <w:rsid w:val="008929DC"/>
    <w:rsid w:val="008D55E3"/>
    <w:rsid w:val="00936C75"/>
    <w:rsid w:val="00A612D6"/>
    <w:rsid w:val="00A73C4B"/>
    <w:rsid w:val="00A94D90"/>
    <w:rsid w:val="00C8265C"/>
    <w:rsid w:val="00CF32F8"/>
    <w:rsid w:val="00D310E4"/>
    <w:rsid w:val="00E653F3"/>
    <w:rsid w:val="00E713FE"/>
    <w:rsid w:val="00F24FB0"/>
    <w:rsid w:val="00F66450"/>
    <w:rsid w:val="00F7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F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rsid w:val="000B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7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2608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User</cp:lastModifiedBy>
  <cp:revision>2</cp:revision>
  <dcterms:created xsi:type="dcterms:W3CDTF">2025-05-17T11:27:00Z</dcterms:created>
  <dcterms:modified xsi:type="dcterms:W3CDTF">2025-05-17T11:27:00Z</dcterms:modified>
</cp:coreProperties>
</file>