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977"/>
        <w:gridCol w:w="3118"/>
      </w:tblGrid>
      <w:tr w:rsidR="00655C65" w:rsidRPr="00655C65" w:rsidTr="00655C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65" w:rsidRPr="00655C65" w:rsidRDefault="00655C65" w:rsidP="00655C65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«РАССМОТРЕНО»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на заседании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педагогического совета</w:t>
            </w:r>
            <w:r w:rsidRPr="0065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  </w:t>
            </w: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Муниципального  бюджетного общеобразовательного                        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учреждения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Заречненская</w:t>
            </w:r>
            <w:proofErr w:type="spellEnd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школа-детский</w:t>
            </w:r>
            <w:proofErr w:type="spellEnd"/>
            <w:proofErr w:type="gramEnd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сад»                                   </w:t>
            </w:r>
          </w:p>
          <w:p w:rsidR="00655C65" w:rsidRPr="00655C65" w:rsidRDefault="00655C65" w:rsidP="00655C65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Протокол № </w:t>
            </w:r>
          </w:p>
          <w:p w:rsidR="00655C65" w:rsidRPr="00655C65" w:rsidRDefault="00655C65" w:rsidP="00655C65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               .20    </w:t>
            </w: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г.                                       </w:t>
            </w:r>
            <w:r w:rsidRPr="0065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65" w:rsidRPr="00655C65" w:rsidRDefault="00655C65" w:rsidP="00655C65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«СОГЛАСОВАНО»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на заседании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совета</w:t>
            </w:r>
            <w:r w:rsidRPr="0065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  </w:t>
            </w: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Муниципального бюджетного общеобразовательного                        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учреждения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Заречненская</w:t>
            </w:r>
            <w:proofErr w:type="spellEnd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школа-детский</w:t>
            </w:r>
            <w:proofErr w:type="spellEnd"/>
            <w:proofErr w:type="gramEnd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сад»                                   </w:t>
            </w:r>
          </w:p>
          <w:p w:rsidR="00655C65" w:rsidRPr="00655C65" w:rsidRDefault="00655C65" w:rsidP="00655C65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Протокол № </w:t>
            </w:r>
          </w:p>
          <w:p w:rsidR="00655C65" w:rsidRPr="00655C65" w:rsidRDefault="00655C65" w:rsidP="00655C65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                .20    </w:t>
            </w: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г.                                       </w:t>
            </w:r>
            <w:r w:rsidRPr="0065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</w:t>
            </w:r>
          </w:p>
          <w:p w:rsidR="00655C65" w:rsidRPr="00655C65" w:rsidRDefault="00655C65" w:rsidP="00655C65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65" w:rsidRPr="00655C65" w:rsidRDefault="00655C65" w:rsidP="00655C65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«УТВЕРЖДЕНО»                                                      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Директор  Муниципального бюджетного                         общеобразовательного                                  учреждения                                       «</w:t>
            </w:r>
            <w:proofErr w:type="spellStart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Заречненская</w:t>
            </w:r>
            <w:proofErr w:type="spellEnd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школа-детский</w:t>
            </w:r>
            <w:proofErr w:type="spellEnd"/>
            <w:proofErr w:type="gramEnd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сад»                                                                                               _______________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Н.В.Щерблюк</w:t>
            </w:r>
            <w:proofErr w:type="spellEnd"/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Приказ № </w:t>
            </w:r>
          </w:p>
          <w:p w:rsidR="00655C65" w:rsidRPr="00655C65" w:rsidRDefault="00655C65" w:rsidP="00655C65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                  </w:t>
            </w: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20    </w:t>
            </w:r>
            <w:r w:rsidRPr="00655C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г.</w:t>
            </w:r>
          </w:p>
        </w:tc>
      </w:tr>
    </w:tbl>
    <w:p w:rsidR="004F5650" w:rsidRPr="00655C65" w:rsidRDefault="004F5650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5C65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655C65">
        <w:rPr>
          <w:lang w:val="ru-RU"/>
        </w:rPr>
        <w:br/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F5650" w:rsidRPr="00655C65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Заречненская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школа-детский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сад»</w:t>
      </w:r>
    </w:p>
    <w:p w:rsidR="004F5650" w:rsidRPr="00655C65" w:rsidRDefault="004F5650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55C65" w:rsidRPr="00655C65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.12.2012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среднег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240,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Заречненская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школа-детский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сад»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подтвержд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5C65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заявлению</w:t>
      </w:r>
    </w:p>
    <w:p w:rsidR="00655C65" w:rsidRPr="00655C65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5650" w:rsidRPr="00655C65" w:rsidRDefault="00655C65" w:rsidP="00655C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аналогичную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отнош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Default="00655C65" w:rsidP="00655C6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5650" w:rsidRPr="00655C65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5650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5650" w:rsidRPr="00655C65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5650" w:rsidRPr="00655C65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перевода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5650" w:rsidRPr="00655C65" w:rsidRDefault="00655C65" w:rsidP="00655C6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изчисла</w:t>
      </w:r>
      <w:proofErr w:type="spell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ыков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втом</w:t>
      </w:r>
      <w:proofErr w:type="spell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впределах</w:t>
      </w:r>
      <w:proofErr w:type="spell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прилагаться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тановленным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2.3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непрохождении</w:t>
      </w:r>
      <w:proofErr w:type="spell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изучен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2.18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2.9.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ственное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ись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.14.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получ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2.6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2.18.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2.19.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2.20.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5650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lang w:val="ru-RU"/>
        </w:rPr>
        <w:br/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5C65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инициативе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655C65" w:rsidRPr="00655C65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раллельный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5650" w:rsidRPr="00655C65" w:rsidRDefault="00655C65" w:rsidP="00655C6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малокомплектных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разделение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превышении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предельной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наполняемости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опре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деляемых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приниматься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комплектовании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шеннолетних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5C65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655C65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разовательную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налич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ченика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кадемической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заключ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отрицательн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аналогичен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5C65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повторного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655C65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вторное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F5650" w:rsidRPr="00655C65" w:rsidRDefault="00655C65" w:rsidP="00655C6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Default="00655C65" w:rsidP="00655C6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5650" w:rsidRDefault="00655C65" w:rsidP="00655C6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5650" w:rsidRPr="00655C65" w:rsidRDefault="00655C65" w:rsidP="00655C6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перечень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дисцип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ликвидированную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5C65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655C65">
        <w:rPr>
          <w:lang w:val="ru-RU"/>
        </w:rPr>
        <w:br/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655C65" w:rsidRPr="00655C65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ательством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4F5650" w:rsidRPr="00655C65" w:rsidRDefault="00655C65" w:rsidP="00655C6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аннулирования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Pr="00655C65" w:rsidRDefault="00655C65" w:rsidP="00655C6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принимающей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ячейке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алфавитной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книгой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5C65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655C65" w:rsidRPr="00655C65" w:rsidRDefault="00655C65" w:rsidP="00655C6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5650" w:rsidRPr="00655C65" w:rsidRDefault="00655C65" w:rsidP="00655C6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5650" w:rsidRPr="00655C65" w:rsidRDefault="00655C65" w:rsidP="00655C6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снованиям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аттестации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педагогическо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семейную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роинформировать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5650" w:rsidRPr="00655C65" w:rsidRDefault="00655C65" w:rsidP="00655C6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650" w:rsidRDefault="00655C65" w:rsidP="00655C6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5650" w:rsidRDefault="00655C65" w:rsidP="00655C6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5650" w:rsidRDefault="00655C65" w:rsidP="00655C6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вует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7.3, 7.3.1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7.3.4.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7.3.5.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lang w:val="ru-RU"/>
        </w:rPr>
        <w:br/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7.3.6.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73.7.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7.3.8.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7.3.9.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7.3.10.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которого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7.3.11.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приоста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новлении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7.3.12.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асшифровки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7.3.5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7.3.13.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занием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7.3.14.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заявле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7.3.15.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650" w:rsidRPr="00655C65" w:rsidRDefault="00655C65" w:rsidP="00655C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предус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мотренных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55C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F5650" w:rsidRPr="00655C65" w:rsidSect="004F565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46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92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D2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74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E1E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974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517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5650"/>
    <w:rsid w:val="004F7E17"/>
    <w:rsid w:val="005A05CE"/>
    <w:rsid w:val="00653AF6"/>
    <w:rsid w:val="00655C65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3789</Words>
  <Characters>21602</Characters>
  <Application>Microsoft Office Word</Application>
  <DocSecurity>0</DocSecurity>
  <Lines>180</Lines>
  <Paragraphs>50</Paragraphs>
  <ScaleCrop>false</ScaleCrop>
  <Company/>
  <LinksUpToDate>false</LinksUpToDate>
  <CharactersWithSpaces>25341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dc:description>Подготовлено экспертами Актион-МЦФЭР</dc:description>
  <cp:lastModifiedBy>!</cp:lastModifiedBy>
  <cp:revision>2</cp:revision>
  <cp:lastPrinted>2024-03-24T10:56:00Z</cp:lastPrinted>
  <dcterms:created xsi:type="dcterms:W3CDTF">2024-03-24T10:59:00Z</dcterms:created>
  <dcterms:modified xsi:type="dcterms:W3CDTF">2024-03-24T10:59:00Z</dcterms:modified>
</cp:coreProperties>
</file>