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N 15, Минстроя России N 25/пр от 19.01.2022</w:t>
              <w:br/>
              <w:t xml:space="preserve">"Об утверждении программы "Модернизация школьных систем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t xml:space="preserve">N 15</w:t>
      </w:r>
    </w:p>
    <w:p>
      <w:pPr>
        <w:pStyle w:val="2"/>
        <w:jc w:val="center"/>
      </w:pPr>
      <w:r>
        <w:rPr>
          <w:sz w:val="20"/>
        </w:rPr>
      </w:r>
    </w:p>
    <w:p>
      <w:pPr>
        <w:pStyle w:val="2"/>
        <w:jc w:val="center"/>
      </w:pPr>
      <w:r>
        <w:rPr>
          <w:sz w:val="20"/>
        </w:rPr>
        <w:t xml:space="preserve">МИНИСТЕРСТВО СТРОИТЕЛЬСТВА И ЖИЛИЩНО-КОММУНАЛЬНОГО</w:t>
      </w:r>
    </w:p>
    <w:p>
      <w:pPr>
        <w:pStyle w:val="2"/>
        <w:jc w:val="center"/>
      </w:pPr>
      <w:r>
        <w:rPr>
          <w:sz w:val="20"/>
        </w:rPr>
        <w:t xml:space="preserve">ХОЗЯЙСТВА РОССИЙСКОЙ ФЕДЕРАЦИИ</w:t>
      </w:r>
    </w:p>
    <w:p>
      <w:pPr>
        <w:pStyle w:val="2"/>
        <w:jc w:val="center"/>
      </w:pPr>
      <w:r>
        <w:rPr>
          <w:sz w:val="20"/>
        </w:rPr>
        <w:t xml:space="preserve">N 25/пр</w:t>
      </w:r>
    </w:p>
    <w:p>
      <w:pPr>
        <w:pStyle w:val="2"/>
        <w:jc w:val="center"/>
      </w:pPr>
      <w:r>
        <w:rPr>
          <w:sz w:val="20"/>
        </w:rPr>
      </w:r>
    </w:p>
    <w:p>
      <w:pPr>
        <w:pStyle w:val="2"/>
        <w:jc w:val="center"/>
      </w:pPr>
      <w:r>
        <w:rPr>
          <w:sz w:val="20"/>
        </w:rPr>
        <w:t xml:space="preserve">ПРИКАЗ</w:t>
      </w:r>
    </w:p>
    <w:p>
      <w:pPr>
        <w:pStyle w:val="2"/>
        <w:jc w:val="center"/>
      </w:pPr>
      <w:r>
        <w:rPr>
          <w:sz w:val="20"/>
        </w:rPr>
        <w:t xml:space="preserve">от 19 января 2022 года</w:t>
      </w:r>
    </w:p>
    <w:p>
      <w:pPr>
        <w:pStyle w:val="2"/>
        <w:jc w:val="center"/>
      </w:pPr>
      <w:r>
        <w:rPr>
          <w:sz w:val="20"/>
        </w:rPr>
      </w:r>
    </w:p>
    <w:p>
      <w:pPr>
        <w:pStyle w:val="2"/>
        <w:jc w:val="center"/>
      </w:pPr>
      <w:r>
        <w:rPr>
          <w:sz w:val="20"/>
        </w:rPr>
        <w:t xml:space="preserve">ОБ УТВЕРЖДЕНИИ ПРОГРАММЫ</w:t>
      </w:r>
    </w:p>
    <w:p>
      <w:pPr>
        <w:pStyle w:val="2"/>
        <w:jc w:val="center"/>
      </w:pPr>
      <w:r>
        <w:rPr>
          <w:sz w:val="20"/>
        </w:rPr>
        <w:t xml:space="preserve">"МОДЕРНИЗАЦИЯ ШКОЛЬНЫХ СИСТЕМ ОБРАЗОВАНИЯ"</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Ф от 24.12.2021 N 2463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пунктом 2</w:t>
        </w:r>
      </w:hyperlink>
      <w:r>
        <w:rPr>
          <w:sz w:val="20"/>
        </w:rPr>
        <w:t xml:space="preserve"> постановления Правительства Российской Федерации от 24 декабря 2021 г. N 2463 "О внесении изменений в государственную программу Российской Федерации "Развитие образования" (Официальный интернет-портал правовой информации </w:t>
      </w:r>
      <w:r>
        <w:rPr>
          <w:sz w:val="20"/>
        </w:rPr>
        <w:t xml:space="preserve">http://pravo.gov.ru</w:t>
      </w:r>
      <w:r>
        <w:rPr>
          <w:sz w:val="20"/>
        </w:rPr>
        <w:t xml:space="preserve">, 29.12.2021, N 0001202112290006) приказываем:</w:t>
      </w:r>
    </w:p>
    <w:p>
      <w:pPr>
        <w:pStyle w:val="0"/>
        <w:spacing w:before="200" w:line-rule="auto"/>
        <w:ind w:firstLine="540"/>
        <w:jc w:val="both"/>
      </w:pPr>
      <w:r>
        <w:rPr>
          <w:sz w:val="20"/>
        </w:rPr>
        <w:t xml:space="preserve">Утвердить прилагаемую </w:t>
      </w:r>
      <w:hyperlink w:history="0" w:anchor="P38" w:tooltip="ПРОГРАММА &quot;МОДЕРНИЗАЦИЯ ШКОЛЬНЫХ СИСТЕМ ОБРАЗОВАНИЯ&quot; &lt;1&gt;">
        <w:r>
          <w:rPr>
            <w:sz w:val="20"/>
            <w:color w:val="0000ff"/>
          </w:rPr>
          <w:t xml:space="preserve">программу</w:t>
        </w:r>
      </w:hyperlink>
      <w:r>
        <w:rPr>
          <w:sz w:val="20"/>
        </w:rPr>
        <w:t xml:space="preserve"> "Модернизация школьных систем образования".</w:t>
      </w:r>
    </w:p>
    <w:p>
      <w:pPr>
        <w:pStyle w:val="0"/>
        <w:jc w:val="both"/>
      </w:pPr>
      <w:r>
        <w:rPr>
          <w:sz w:val="20"/>
        </w:rPr>
      </w:r>
    </w:p>
    <w:p>
      <w:pPr>
        <w:pStyle w:val="0"/>
        <w:jc w:val="right"/>
      </w:pPr>
      <w:r>
        <w:rPr>
          <w:sz w:val="20"/>
        </w:rPr>
        <w:t xml:space="preserve">Министр просвещения</w:t>
      </w:r>
    </w:p>
    <w:p>
      <w:pPr>
        <w:pStyle w:val="0"/>
        <w:jc w:val="right"/>
      </w:pPr>
      <w:r>
        <w:rPr>
          <w:sz w:val="20"/>
        </w:rPr>
        <w:t xml:space="preserve">Российской Федерации</w:t>
      </w:r>
    </w:p>
    <w:p>
      <w:pPr>
        <w:pStyle w:val="0"/>
        <w:jc w:val="right"/>
      </w:pPr>
      <w:r>
        <w:rPr>
          <w:sz w:val="20"/>
        </w:rPr>
        <w:t xml:space="preserve">С.С.КРАВЦОВ</w:t>
      </w:r>
    </w:p>
    <w:p>
      <w:pPr>
        <w:pStyle w:val="0"/>
        <w:jc w:val="both"/>
      </w:pPr>
      <w:r>
        <w:rPr>
          <w:sz w:val="20"/>
        </w:rPr>
      </w:r>
    </w:p>
    <w:p>
      <w:pPr>
        <w:pStyle w:val="0"/>
        <w:jc w:val="right"/>
      </w:pPr>
      <w:r>
        <w:rPr>
          <w:sz w:val="20"/>
        </w:rPr>
        <w:t xml:space="preserve">Министр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И.Э.ФАЙЗУЛЛИН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 и</w:t>
      </w:r>
    </w:p>
    <w:p>
      <w:pPr>
        <w:pStyle w:val="0"/>
        <w:jc w:val="right"/>
      </w:pPr>
      <w:r>
        <w:rPr>
          <w:sz w:val="20"/>
        </w:rPr>
        <w:t xml:space="preserve">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19 января 2022 г. N 15/25/пр</w:t>
      </w:r>
    </w:p>
    <w:p>
      <w:pPr>
        <w:pStyle w:val="0"/>
        <w:jc w:val="both"/>
      </w:pPr>
      <w:r>
        <w:rPr>
          <w:sz w:val="20"/>
        </w:rPr>
      </w:r>
    </w:p>
    <w:bookmarkStart w:id="38" w:name="P38"/>
    <w:bookmarkEnd w:id="38"/>
    <w:p>
      <w:pPr>
        <w:pStyle w:val="2"/>
        <w:jc w:val="center"/>
      </w:pPr>
      <w:r>
        <w:rPr>
          <w:sz w:val="20"/>
        </w:rPr>
        <w:t xml:space="preserve">ПРОГРАММА "МОДЕРНИЗАЦИЯ ШКОЛЬНЫХ СИСТЕМ ОБРАЗОВАНИЯ" </w:t>
      </w:r>
      <w:hyperlink w:history="0" w:anchor="P84" w:tooltip="&lt;1&gt; Официальный интернет-портал правовой информации http;//pravo.gov.ru, 29.12.2021. N 0001202112290006).">
        <w:r>
          <w:rPr>
            <w:sz w:val="20"/>
            <w:color w:val="0000ff"/>
          </w:rPr>
          <w:t xml:space="preserve">&lt;1&gt;</w:t>
        </w:r>
      </w:hyperlink>
    </w:p>
    <w:p>
      <w:pPr>
        <w:pStyle w:val="0"/>
        <w:jc w:val="both"/>
      </w:pPr>
      <w:r>
        <w:rPr>
          <w:sz w:val="20"/>
        </w:rPr>
      </w:r>
    </w:p>
    <w:p>
      <w:pPr>
        <w:pStyle w:val="2"/>
        <w:outlineLvl w:val="1"/>
        <w:jc w:val="center"/>
      </w:pPr>
      <w:r>
        <w:rPr>
          <w:sz w:val="20"/>
        </w:rPr>
        <w:t xml:space="preserve">Паспорт программы "Модернизация школьных систем образования"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17"/>
        <w:gridCol w:w="5735"/>
      </w:tblGrid>
      <w:tr>
        <w:tc>
          <w:tcPr>
            <w:tcW w:w="3317" w:type="dxa"/>
          </w:tcPr>
          <w:p>
            <w:pPr>
              <w:pStyle w:val="0"/>
            </w:pPr>
            <w:r>
              <w:rPr>
                <w:sz w:val="20"/>
              </w:rPr>
              <w:t xml:space="preserve">Сроки реализации Программы</w:t>
            </w:r>
          </w:p>
        </w:tc>
        <w:tc>
          <w:tcPr>
            <w:tcW w:w="5735" w:type="dxa"/>
          </w:tcPr>
          <w:p>
            <w:pPr>
              <w:pStyle w:val="0"/>
            </w:pPr>
            <w:r>
              <w:rPr>
                <w:sz w:val="20"/>
              </w:rPr>
              <w:t xml:space="preserve">2022 - 2026 годы</w:t>
            </w:r>
          </w:p>
        </w:tc>
      </w:tr>
      <w:tr>
        <w:tc>
          <w:tcPr>
            <w:tcW w:w="3317" w:type="dxa"/>
          </w:tcPr>
          <w:p>
            <w:pPr>
              <w:pStyle w:val="0"/>
            </w:pPr>
            <w:r>
              <w:rPr>
                <w:sz w:val="20"/>
              </w:rPr>
              <w:t xml:space="preserve">Ответственный исполнитель - координатор Программы</w:t>
            </w:r>
          </w:p>
        </w:tc>
        <w:tc>
          <w:tcPr>
            <w:tcW w:w="5735" w:type="dxa"/>
          </w:tcPr>
          <w:p>
            <w:pPr>
              <w:pStyle w:val="0"/>
            </w:pPr>
            <w:r>
              <w:rPr>
                <w:sz w:val="20"/>
              </w:rPr>
              <w:t xml:space="preserve">Министерство просвещения Российской Федерации</w:t>
            </w:r>
          </w:p>
        </w:tc>
      </w:tr>
      <w:tr>
        <w:tc>
          <w:tcPr>
            <w:tcW w:w="3317" w:type="dxa"/>
          </w:tcPr>
          <w:p>
            <w:pPr>
              <w:pStyle w:val="0"/>
            </w:pPr>
            <w:r>
              <w:rPr>
                <w:sz w:val="20"/>
              </w:rPr>
              <w:t xml:space="preserve">Участники Программы</w:t>
            </w:r>
          </w:p>
        </w:tc>
        <w:tc>
          <w:tcPr>
            <w:tcW w:w="5735" w:type="dxa"/>
          </w:tcPr>
          <w:p>
            <w:pPr>
              <w:pStyle w:val="0"/>
            </w:pPr>
            <w:r>
              <w:rPr>
                <w:sz w:val="20"/>
              </w:rPr>
              <w:t xml:space="preserve">высшие исполнительные органы государственной власти субъектов Российской Федерации, Министерство строительства и жилищно-коммунального хозяйства Российской Федерации</w:t>
            </w:r>
          </w:p>
        </w:tc>
      </w:tr>
      <w:tr>
        <w:tc>
          <w:tcPr>
            <w:tcW w:w="3317" w:type="dxa"/>
          </w:tcPr>
          <w:p>
            <w:pPr>
              <w:pStyle w:val="0"/>
            </w:pPr>
            <w:r>
              <w:rPr>
                <w:sz w:val="20"/>
              </w:rPr>
              <w:t xml:space="preserve">Наименование государственной программы Российской Федерации, в рамках которой реализуется Программа</w:t>
            </w:r>
          </w:p>
        </w:tc>
        <w:tc>
          <w:tcPr>
            <w:tcW w:w="5735" w:type="dxa"/>
          </w:tcPr>
          <w:p>
            <w:pPr>
              <w:pStyle w:val="0"/>
            </w:pPr>
            <w:r>
              <w:rPr>
                <w:sz w:val="20"/>
              </w:rPr>
              <w:t xml:space="preserve">государственная </w:t>
            </w:r>
            <w:hyperlink w:history="0" r:id="rId8"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w:t>
            </w:r>
          </w:p>
        </w:tc>
      </w:tr>
      <w:tr>
        <w:tc>
          <w:tcPr>
            <w:tcW w:w="3317" w:type="dxa"/>
            <w:vMerge w:val="restart"/>
          </w:tcPr>
          <w:p>
            <w:pPr>
              <w:pStyle w:val="0"/>
            </w:pPr>
            <w:r>
              <w:rPr>
                <w:sz w:val="20"/>
              </w:rPr>
              <w:t xml:space="preserve">Цели Программы и их значения по годам реализации</w:t>
            </w:r>
          </w:p>
        </w:tc>
        <w:tc>
          <w:tcPr>
            <w:tcW w:w="5735" w:type="dxa"/>
          </w:tcPr>
          <w:p>
            <w:pPr>
              <w:pStyle w:val="0"/>
              <w:jc w:val="both"/>
            </w:pPr>
            <w:r>
              <w:rPr>
                <w:sz w:val="20"/>
              </w:rPr>
              <w:t xml:space="preserve">Цель: приведение в нормативное техническое состояние не менее 7300 зданий (обособленных помещений) общеобразовательных организаций:</w:t>
            </w:r>
          </w:p>
        </w:tc>
      </w:tr>
      <w:tr>
        <w:tc>
          <w:tcPr>
            <w:vMerge w:val="continue"/>
          </w:tcPr>
          <w:p/>
        </w:tc>
        <w:tc>
          <w:tcPr>
            <w:tcW w:w="5735" w:type="dxa"/>
          </w:tcPr>
          <w:p>
            <w:pPr>
              <w:pStyle w:val="0"/>
              <w:jc w:val="both"/>
            </w:pPr>
            <w:r>
              <w:rPr>
                <w:sz w:val="20"/>
              </w:rPr>
              <w:t xml:space="preserve">количество зданий (обособленных помещений) общеобразовательных организаций, приведенных в нормативное техническое состояние путем проведения капитального ремонта и оснащения средствами обучения и воспитания, соответствующими современным условиям обучения, единиц:</w:t>
            </w:r>
          </w:p>
        </w:tc>
      </w:tr>
      <w:tr>
        <w:tc>
          <w:tcPr>
            <w:vMerge w:val="continue"/>
          </w:tcPr>
          <w:p/>
        </w:tc>
        <w:tc>
          <w:tcPr>
            <w:tcW w:w="5735" w:type="dxa"/>
          </w:tcPr>
          <w:p>
            <w:pPr>
              <w:pStyle w:val="0"/>
              <w:jc w:val="both"/>
            </w:pPr>
            <w:r>
              <w:rPr>
                <w:sz w:val="20"/>
              </w:rPr>
              <w:t xml:space="preserve">в 2022 - 2023 годах - не менее 3000 зданий;</w:t>
            </w:r>
          </w:p>
        </w:tc>
      </w:tr>
      <w:tr>
        <w:tc>
          <w:tcPr>
            <w:vMerge w:val="continue"/>
          </w:tcPr>
          <w:p/>
        </w:tc>
        <w:tc>
          <w:tcPr>
            <w:tcW w:w="5735" w:type="dxa"/>
          </w:tcPr>
          <w:p>
            <w:pPr>
              <w:pStyle w:val="0"/>
              <w:jc w:val="both"/>
            </w:pPr>
            <w:r>
              <w:rPr>
                <w:sz w:val="20"/>
              </w:rPr>
              <w:t xml:space="preserve">в 2024 году - не менее 1500 зданий;</w:t>
            </w:r>
          </w:p>
        </w:tc>
      </w:tr>
      <w:tr>
        <w:tc>
          <w:tcPr>
            <w:vMerge w:val="continue"/>
          </w:tcPr>
          <w:p/>
        </w:tc>
        <w:tc>
          <w:tcPr>
            <w:tcW w:w="5735" w:type="dxa"/>
          </w:tcPr>
          <w:p>
            <w:pPr>
              <w:pStyle w:val="0"/>
              <w:jc w:val="both"/>
            </w:pPr>
            <w:r>
              <w:rPr>
                <w:sz w:val="20"/>
              </w:rPr>
              <w:t xml:space="preserve">в 2025 году - не менее 1500 зданий;</w:t>
            </w:r>
          </w:p>
        </w:tc>
      </w:tr>
      <w:tr>
        <w:tc>
          <w:tcPr>
            <w:vMerge w:val="continue"/>
          </w:tcPr>
          <w:p/>
        </w:tc>
        <w:tc>
          <w:tcPr>
            <w:tcW w:w="5735" w:type="dxa"/>
          </w:tcPr>
          <w:p>
            <w:pPr>
              <w:pStyle w:val="0"/>
              <w:jc w:val="both"/>
            </w:pPr>
            <w:r>
              <w:rPr>
                <w:sz w:val="20"/>
              </w:rPr>
              <w:t xml:space="preserve">в 2026 году - не менее 1300 зданий.</w:t>
            </w:r>
          </w:p>
        </w:tc>
      </w:tr>
      <w:tr>
        <w:tc>
          <w:tcPr>
            <w:tcW w:w="3317" w:type="dxa"/>
            <w:vMerge w:val="restart"/>
          </w:tcPr>
          <w:p>
            <w:pPr>
              <w:pStyle w:val="0"/>
            </w:pPr>
            <w:r>
              <w:rPr>
                <w:sz w:val="20"/>
              </w:rPr>
              <w:t xml:space="preserve">Задачи Программы</w:t>
            </w:r>
          </w:p>
        </w:tc>
        <w:tc>
          <w:tcPr>
            <w:tcW w:w="5735" w:type="dxa"/>
          </w:tcPr>
          <w:p>
            <w:pPr>
              <w:pStyle w:val="0"/>
              <w:jc w:val="both"/>
            </w:pPr>
            <w:r>
              <w:rPr>
                <w:sz w:val="20"/>
              </w:rPr>
              <w:t xml:space="preserve">Задача 1. Реализация мероприятий по проведению капитального ремонта зданий региональных (муниципальных) общеобразовательных организаций, включенных в Программу.</w:t>
            </w:r>
          </w:p>
        </w:tc>
      </w:tr>
      <w:tr>
        <w:tc>
          <w:tcPr>
            <w:vMerge w:val="continue"/>
          </w:tcPr>
          <w:p/>
        </w:tc>
        <w:tc>
          <w:tcPr>
            <w:tcW w:w="5735" w:type="dxa"/>
          </w:tcPr>
          <w:p>
            <w:pPr>
              <w:pStyle w:val="0"/>
              <w:jc w:val="both"/>
            </w:pPr>
            <w:r>
              <w:rPr>
                <w:sz w:val="20"/>
              </w:rPr>
              <w:t xml:space="preserve">Задача 2. Оснащение, включенных в Программу отремонтированных зданий общеобразовательных организаций, средствами обучения и воспитания, соответствующими современным условиям обучения.</w:t>
            </w:r>
          </w:p>
        </w:tc>
      </w:tr>
      <w:tr>
        <w:tc>
          <w:tcPr>
            <w:vMerge w:val="continue"/>
          </w:tcPr>
          <w:p/>
        </w:tc>
        <w:tc>
          <w:tcPr>
            <w:tcW w:w="5735" w:type="dxa"/>
          </w:tcPr>
          <w:p>
            <w:pPr>
              <w:pStyle w:val="0"/>
              <w:jc w:val="both"/>
            </w:pPr>
            <w:r>
              <w:rPr>
                <w:sz w:val="20"/>
              </w:rPr>
              <w:t xml:space="preserve">Задача 3. Обеспечение в отношении отремонтированных зданий общеобразовательных организаций, включенных в Программу, требований к антитеррористической защищенности объектов (территорий).</w:t>
            </w:r>
          </w:p>
        </w:tc>
      </w:tr>
      <w:tr>
        <w:tc>
          <w:tcPr>
            <w:vMerge w:val="continue"/>
          </w:tcPr>
          <w:p/>
        </w:tc>
        <w:tc>
          <w:tcPr>
            <w:tcW w:w="5735" w:type="dxa"/>
          </w:tcPr>
          <w:p>
            <w:pPr>
              <w:pStyle w:val="0"/>
              <w:jc w:val="both"/>
            </w:pPr>
            <w:r>
              <w:rPr>
                <w:sz w:val="20"/>
              </w:rPr>
              <w:t xml:space="preserve">Задача 4. Обеспечение дополнительного профессионального образования педагогических работников и обучение управленческих команд, состоящих из представителей администраций и педагогических работников в рамках реализации региональных проектов, в части мероприятий по капитальному ремонту и оснащению зданий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включенных в Программу.</w:t>
            </w:r>
          </w:p>
        </w:tc>
      </w:tr>
      <w:tr>
        <w:tc>
          <w:tcPr>
            <w:tcW w:w="3317" w:type="dxa"/>
            <w:vMerge w:val="restart"/>
          </w:tcPr>
          <w:p>
            <w:pPr>
              <w:pStyle w:val="0"/>
            </w:pPr>
            <w:r>
              <w:rPr>
                <w:sz w:val="20"/>
              </w:rPr>
              <w:t xml:space="preserve">Параметры финансового обеспечения и реализации Программы</w:t>
            </w:r>
          </w:p>
        </w:tc>
        <w:tc>
          <w:tcPr>
            <w:tcW w:w="5735" w:type="dxa"/>
          </w:tcPr>
          <w:p>
            <w:pPr>
              <w:pStyle w:val="0"/>
              <w:jc w:val="both"/>
            </w:pPr>
            <w:r>
              <w:rPr>
                <w:sz w:val="20"/>
              </w:rPr>
              <w:t xml:space="preserve">Общий объем финансового обеспечения Программы - 418,0 млрд рублей </w:t>
            </w:r>
            <w:hyperlink w:history="0" w:anchor="P85" w:tooltip="&lt;*&gt; Без учета дополнительных обязательств субъектов Российской Федерации (при реализаций региональных проектов в части мероприятий по капитальному ремонту и оснащению зданий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обеспечение: требований к антитеррористической защищенности объектов (территорий), дополнител...">
              <w:r>
                <w:rPr>
                  <w:sz w:val="20"/>
                  <w:color w:val="0000ff"/>
                </w:rPr>
                <w:t xml:space="preserve">&lt;*&gt;</w:t>
              </w:r>
            </w:hyperlink>
            <w:r>
              <w:rPr>
                <w:sz w:val="20"/>
              </w:rPr>
              <w:t xml:space="preserve">, в том числе:</w:t>
            </w:r>
          </w:p>
        </w:tc>
      </w:tr>
      <w:tr>
        <w:tc>
          <w:tcPr>
            <w:vMerge w:val="continue"/>
          </w:tcPr>
          <w:p/>
        </w:tc>
        <w:tc>
          <w:tcPr>
            <w:tcW w:w="5735" w:type="dxa"/>
          </w:tcPr>
          <w:p>
            <w:pPr>
              <w:pStyle w:val="0"/>
              <w:jc w:val="both"/>
            </w:pPr>
            <w:r>
              <w:rPr>
                <w:sz w:val="20"/>
              </w:rPr>
              <w:t xml:space="preserve">на 2022 год - не менее 83,6 млрд рублей;</w:t>
            </w:r>
          </w:p>
        </w:tc>
      </w:tr>
      <w:tr>
        <w:tc>
          <w:tcPr>
            <w:vMerge w:val="continue"/>
          </w:tcPr>
          <w:p/>
        </w:tc>
        <w:tc>
          <w:tcPr>
            <w:tcW w:w="5735" w:type="dxa"/>
          </w:tcPr>
          <w:p>
            <w:pPr>
              <w:pStyle w:val="0"/>
              <w:jc w:val="both"/>
            </w:pPr>
            <w:r>
              <w:rPr>
                <w:sz w:val="20"/>
              </w:rPr>
              <w:t xml:space="preserve">на 2023 год - не менее 83,6 млрд рублей;</w:t>
            </w:r>
          </w:p>
        </w:tc>
      </w:tr>
      <w:tr>
        <w:tc>
          <w:tcPr>
            <w:vMerge w:val="continue"/>
          </w:tcPr>
          <w:p/>
        </w:tc>
        <w:tc>
          <w:tcPr>
            <w:tcW w:w="5735" w:type="dxa"/>
          </w:tcPr>
          <w:p>
            <w:pPr>
              <w:pStyle w:val="0"/>
              <w:jc w:val="both"/>
            </w:pPr>
            <w:r>
              <w:rPr>
                <w:sz w:val="20"/>
              </w:rPr>
              <w:t xml:space="preserve">на 2024 год - не менее 83,6 млрд рублей;</w:t>
            </w:r>
          </w:p>
        </w:tc>
      </w:tr>
      <w:tr>
        <w:tc>
          <w:tcPr>
            <w:vMerge w:val="continue"/>
          </w:tcPr>
          <w:p/>
        </w:tc>
        <w:tc>
          <w:tcPr>
            <w:tcW w:w="5735" w:type="dxa"/>
          </w:tcPr>
          <w:p>
            <w:pPr>
              <w:pStyle w:val="0"/>
              <w:jc w:val="both"/>
            </w:pPr>
            <w:r>
              <w:rPr>
                <w:sz w:val="20"/>
              </w:rPr>
              <w:t xml:space="preserve">на 2025 год - не менее 83,6 млрд рублей </w:t>
            </w:r>
            <w:hyperlink w:history="0" w:anchor="P86" w:tooltip="&lt;**&gt; Объем бюджетных ассигнований из федерального бюджета подлежит ежегодному уточнению при принятии федерального бюджета на очередной финансовый год и плановый период.">
              <w:r>
                <w:rPr>
                  <w:sz w:val="20"/>
                  <w:color w:val="0000ff"/>
                </w:rPr>
                <w:t xml:space="preserve">&lt;**&gt;</w:t>
              </w:r>
            </w:hyperlink>
            <w:r>
              <w:rPr>
                <w:sz w:val="20"/>
              </w:rPr>
              <w:t xml:space="preserve">;</w:t>
            </w:r>
          </w:p>
        </w:tc>
      </w:tr>
      <w:tr>
        <w:tc>
          <w:tcPr>
            <w:vMerge w:val="continue"/>
          </w:tcPr>
          <w:p/>
        </w:tc>
        <w:tc>
          <w:tcPr>
            <w:tcW w:w="5735" w:type="dxa"/>
          </w:tcPr>
          <w:p>
            <w:pPr>
              <w:pStyle w:val="0"/>
              <w:jc w:val="both"/>
            </w:pPr>
            <w:r>
              <w:rPr>
                <w:sz w:val="20"/>
              </w:rPr>
              <w:t xml:space="preserve">на 2026 год - не менее 83,6 млрд рублей </w:t>
            </w:r>
            <w:hyperlink w:history="0" w:anchor="P86" w:tooltip="&lt;**&gt; Объем бюджетных ассигнований из федерального бюджета подлежит ежегодному уточнению при принятии федерального бюджета на очередной финансовый год и плановый период.">
              <w:r>
                <w:rPr>
                  <w:sz w:val="20"/>
                  <w:color w:val="0000ff"/>
                </w:rPr>
                <w:t xml:space="preserve">&lt;**&gt;</w:t>
              </w:r>
            </w:hyperlink>
            <w:r>
              <w:rPr>
                <w:sz w:val="20"/>
              </w:rPr>
              <w:t xml:space="preserve">;</w:t>
            </w:r>
          </w:p>
        </w:tc>
      </w:tr>
      <w:tr>
        <w:tc>
          <w:tcPr>
            <w:vMerge w:val="continue"/>
          </w:tcPr>
          <w:p/>
        </w:tc>
        <w:tc>
          <w:tcPr>
            <w:tcW w:w="5735" w:type="dxa"/>
          </w:tcPr>
          <w:p>
            <w:pPr>
              <w:pStyle w:val="0"/>
              <w:jc w:val="both"/>
            </w:pPr>
            <w:r>
              <w:rPr>
                <w:sz w:val="20"/>
              </w:rPr>
              <w:t xml:space="preserve">из них:</w:t>
            </w:r>
          </w:p>
        </w:tc>
      </w:tr>
      <w:tr>
        <w:tc>
          <w:tcPr>
            <w:vMerge w:val="continue"/>
          </w:tcPr>
          <w:p/>
        </w:tc>
        <w:tc>
          <w:tcPr>
            <w:tcW w:w="5735" w:type="dxa"/>
          </w:tcPr>
          <w:p>
            <w:pPr>
              <w:pStyle w:val="0"/>
              <w:jc w:val="both"/>
            </w:pPr>
            <w:r>
              <w:rPr>
                <w:sz w:val="20"/>
              </w:rPr>
              <w:t xml:space="preserve">объем бюджетных ассигнований федерального бюджета - 334,5 млрд рублей, в том числе:</w:t>
            </w:r>
          </w:p>
        </w:tc>
      </w:tr>
      <w:tr>
        <w:tc>
          <w:tcPr>
            <w:vMerge w:val="continue"/>
          </w:tcPr>
          <w:p/>
        </w:tc>
        <w:tc>
          <w:tcPr>
            <w:tcW w:w="5735" w:type="dxa"/>
          </w:tcPr>
          <w:p>
            <w:pPr>
              <w:pStyle w:val="0"/>
              <w:jc w:val="both"/>
            </w:pPr>
            <w:r>
              <w:rPr>
                <w:sz w:val="20"/>
              </w:rPr>
              <w:t xml:space="preserve">на 2022 год - 66,9 млрд рублей;</w:t>
            </w:r>
          </w:p>
        </w:tc>
      </w:tr>
      <w:tr>
        <w:tc>
          <w:tcPr>
            <w:vMerge w:val="continue"/>
          </w:tcPr>
          <w:p/>
        </w:tc>
        <w:tc>
          <w:tcPr>
            <w:tcW w:w="5735" w:type="dxa"/>
          </w:tcPr>
          <w:p>
            <w:pPr>
              <w:pStyle w:val="0"/>
              <w:jc w:val="both"/>
            </w:pPr>
            <w:r>
              <w:rPr>
                <w:sz w:val="20"/>
              </w:rPr>
              <w:t xml:space="preserve">на 2023 год - 66,9 млрд рублей;</w:t>
            </w:r>
          </w:p>
        </w:tc>
      </w:tr>
      <w:tr>
        <w:tc>
          <w:tcPr>
            <w:vMerge w:val="continue"/>
          </w:tcPr>
          <w:p/>
        </w:tc>
        <w:tc>
          <w:tcPr>
            <w:tcW w:w="5735" w:type="dxa"/>
          </w:tcPr>
          <w:p>
            <w:pPr>
              <w:pStyle w:val="0"/>
              <w:jc w:val="both"/>
            </w:pPr>
            <w:r>
              <w:rPr>
                <w:sz w:val="20"/>
              </w:rPr>
              <w:t xml:space="preserve">на 2024 год - 66,9 млрд рублей;</w:t>
            </w:r>
          </w:p>
        </w:tc>
      </w:tr>
      <w:tr>
        <w:tc>
          <w:tcPr>
            <w:vMerge w:val="continue"/>
          </w:tcPr>
          <w:p/>
        </w:tc>
        <w:tc>
          <w:tcPr>
            <w:tcW w:w="5735" w:type="dxa"/>
          </w:tcPr>
          <w:p>
            <w:pPr>
              <w:pStyle w:val="0"/>
              <w:jc w:val="both"/>
            </w:pPr>
            <w:r>
              <w:rPr>
                <w:sz w:val="20"/>
              </w:rPr>
              <w:t xml:space="preserve">на 2025 год - 66,9 млрд рублей </w:t>
            </w:r>
            <w:hyperlink w:history="0" w:anchor="P86" w:tooltip="&lt;**&gt; Объем бюджетных ассигнований из федерального бюджета подлежит ежегодному уточнению при принятии федерального бюджета на очередной финансовый год и плановый период.">
              <w:r>
                <w:rPr>
                  <w:sz w:val="20"/>
                  <w:color w:val="0000ff"/>
                </w:rPr>
                <w:t xml:space="preserve">&lt;**&gt;</w:t>
              </w:r>
            </w:hyperlink>
            <w:r>
              <w:rPr>
                <w:sz w:val="20"/>
              </w:rPr>
              <w:t xml:space="preserve">;</w:t>
            </w:r>
          </w:p>
        </w:tc>
      </w:tr>
      <w:tr>
        <w:tc>
          <w:tcPr>
            <w:vMerge w:val="continue"/>
          </w:tcPr>
          <w:p/>
        </w:tc>
        <w:tc>
          <w:tcPr>
            <w:tcW w:w="5735" w:type="dxa"/>
          </w:tcPr>
          <w:p>
            <w:pPr>
              <w:pStyle w:val="0"/>
              <w:jc w:val="both"/>
            </w:pPr>
            <w:r>
              <w:rPr>
                <w:sz w:val="20"/>
              </w:rPr>
              <w:t xml:space="preserve">на 2026 год - 66,9 млрд рублей </w:t>
            </w:r>
            <w:hyperlink w:history="0" w:anchor="P86" w:tooltip="&lt;**&gt; Объем бюджетных ассигнований из федерального бюджета подлежит ежегодному уточнению при принятии федерального бюджета на очередной финансовый год и плановый период.">
              <w:r>
                <w:rPr>
                  <w:sz w:val="20"/>
                  <w:color w:val="0000ff"/>
                </w:rPr>
                <w:t xml:space="preserve">&lt;**&gt;</w:t>
              </w:r>
            </w:hyperlink>
            <w:r>
              <w:rPr>
                <w:sz w:val="20"/>
              </w:rPr>
              <w:t xml:space="preserve">;</w:t>
            </w:r>
          </w:p>
        </w:tc>
      </w:tr>
      <w:tr>
        <w:tc>
          <w:tcPr>
            <w:vMerge w:val="continue"/>
          </w:tcPr>
          <w:p/>
        </w:tc>
        <w:tc>
          <w:tcPr>
            <w:tcW w:w="5735" w:type="dxa"/>
          </w:tcPr>
          <w:p>
            <w:pPr>
              <w:pStyle w:val="0"/>
              <w:jc w:val="both"/>
            </w:pPr>
            <w:r>
              <w:rPr>
                <w:sz w:val="20"/>
              </w:rPr>
              <w:t xml:space="preserve">объем бюджетных ассигнований консолидированных бюджетов субъектов Российской Федерации - 83,5 млрд рублей </w:t>
            </w:r>
            <w:hyperlink w:history="0" w:anchor="P85" w:tooltip="&lt;*&gt; Без учета дополнительных обязательств субъектов Российской Федерации (при реализаций региональных проектов в части мероприятий по капитальному ремонту и оснащению зданий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обеспечение: требований к антитеррористической защищенности объектов (территорий), дополнител...">
              <w:r>
                <w:rPr>
                  <w:sz w:val="20"/>
                  <w:color w:val="0000ff"/>
                </w:rPr>
                <w:t xml:space="preserve">&lt;*&gt;</w:t>
              </w:r>
            </w:hyperlink>
            <w:r>
              <w:rPr>
                <w:sz w:val="20"/>
              </w:rPr>
              <w:t xml:space="preserve">, в том числе;</w:t>
            </w:r>
          </w:p>
        </w:tc>
      </w:tr>
      <w:tr>
        <w:tc>
          <w:tcPr>
            <w:vMerge w:val="continue"/>
          </w:tcPr>
          <w:p/>
        </w:tc>
        <w:tc>
          <w:tcPr>
            <w:tcW w:w="5735" w:type="dxa"/>
          </w:tcPr>
          <w:p>
            <w:pPr>
              <w:pStyle w:val="0"/>
              <w:jc w:val="both"/>
            </w:pPr>
            <w:r>
              <w:rPr>
                <w:sz w:val="20"/>
              </w:rPr>
              <w:t xml:space="preserve">на 2022 год - не менее 16,7 млрд рублей;</w:t>
            </w:r>
          </w:p>
        </w:tc>
      </w:tr>
      <w:tr>
        <w:tc>
          <w:tcPr>
            <w:vMerge w:val="continue"/>
          </w:tcPr>
          <w:p/>
        </w:tc>
        <w:tc>
          <w:tcPr>
            <w:tcW w:w="5735" w:type="dxa"/>
          </w:tcPr>
          <w:p>
            <w:pPr>
              <w:pStyle w:val="0"/>
              <w:jc w:val="both"/>
            </w:pPr>
            <w:r>
              <w:rPr>
                <w:sz w:val="20"/>
              </w:rPr>
              <w:t xml:space="preserve">на 2023 год - не менее 16,7 млрд рублей;</w:t>
            </w:r>
          </w:p>
        </w:tc>
      </w:tr>
      <w:tr>
        <w:tc>
          <w:tcPr>
            <w:vMerge w:val="continue"/>
          </w:tcPr>
          <w:p/>
        </w:tc>
        <w:tc>
          <w:tcPr>
            <w:tcW w:w="5735" w:type="dxa"/>
          </w:tcPr>
          <w:p>
            <w:pPr>
              <w:pStyle w:val="0"/>
              <w:jc w:val="both"/>
            </w:pPr>
            <w:r>
              <w:rPr>
                <w:sz w:val="20"/>
              </w:rPr>
              <w:t xml:space="preserve">на 2024 год - не менее 16,7 млрд рублей;</w:t>
            </w:r>
          </w:p>
        </w:tc>
      </w:tr>
      <w:tr>
        <w:tc>
          <w:tcPr>
            <w:vMerge w:val="continue"/>
          </w:tcPr>
          <w:p/>
        </w:tc>
        <w:tc>
          <w:tcPr>
            <w:tcW w:w="5735" w:type="dxa"/>
          </w:tcPr>
          <w:p>
            <w:pPr>
              <w:pStyle w:val="0"/>
              <w:jc w:val="both"/>
            </w:pPr>
            <w:r>
              <w:rPr>
                <w:sz w:val="20"/>
              </w:rPr>
              <w:t xml:space="preserve">на 2025 год - не менее 16,7 млрд рублей;</w:t>
            </w:r>
          </w:p>
        </w:tc>
      </w:tr>
      <w:tr>
        <w:tc>
          <w:tcPr>
            <w:vMerge w:val="continue"/>
          </w:tcPr>
          <w:p/>
        </w:tc>
        <w:tc>
          <w:tcPr>
            <w:tcW w:w="5735" w:type="dxa"/>
          </w:tcPr>
          <w:p>
            <w:pPr>
              <w:pStyle w:val="0"/>
              <w:jc w:val="both"/>
            </w:pPr>
            <w:r>
              <w:rPr>
                <w:sz w:val="20"/>
              </w:rPr>
              <w:t xml:space="preserve">на 2026 год - не менее 16,7 млрд рублей</w:t>
            </w:r>
          </w:p>
        </w:tc>
      </w:tr>
    </w:tbl>
    <w:p>
      <w:pPr>
        <w:pStyle w:val="0"/>
        <w:jc w:val="both"/>
      </w:pPr>
      <w:r>
        <w:rPr>
          <w:sz w:val="20"/>
        </w:rPr>
      </w:r>
    </w:p>
    <w:p>
      <w:pPr>
        <w:pStyle w:val="0"/>
        <w:ind w:firstLine="540"/>
        <w:jc w:val="both"/>
      </w:pPr>
      <w:r>
        <w:rPr>
          <w:sz w:val="20"/>
        </w:rPr>
        <w:t xml:space="preserve">--------------------------------</w:t>
      </w:r>
    </w:p>
    <w:bookmarkStart w:id="84" w:name="P84"/>
    <w:bookmarkEnd w:id="84"/>
    <w:p>
      <w:pPr>
        <w:pStyle w:val="0"/>
        <w:spacing w:before="200" w:line-rule="auto"/>
        <w:ind w:firstLine="540"/>
        <w:jc w:val="both"/>
      </w:pPr>
      <w:r>
        <w:rPr>
          <w:sz w:val="20"/>
        </w:rPr>
        <w:t xml:space="preserve">&lt;1&gt; Официальный интернет-портал правовой информации http;//pravo.gov.ru, 29.12.2021. N 0001202112290006).</w:t>
      </w:r>
    </w:p>
    <w:bookmarkStart w:id="85" w:name="P85"/>
    <w:bookmarkEnd w:id="85"/>
    <w:p>
      <w:pPr>
        <w:pStyle w:val="0"/>
        <w:spacing w:before="200" w:line-rule="auto"/>
        <w:ind w:firstLine="540"/>
        <w:jc w:val="both"/>
      </w:pPr>
      <w:r>
        <w:rPr>
          <w:sz w:val="20"/>
        </w:rPr>
        <w:t xml:space="preserve">&lt;*&gt; Без учета дополнительных обязательств субъектов Российской Федерации (при реализаций региональных проектов в части мероприятий по капитальному ремонту и оснащению зданий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обеспечение: требований к антитеррористической защищенности объектов (территорий), дополнительного профессионального образования педагогических работников, осуществляющих учебный процесс и (или) обучения управленческих команд, состоящих из представителей администраций и педагогических работников, обновления 100 процентов учебников и учебных пособий).</w:t>
      </w:r>
    </w:p>
    <w:bookmarkStart w:id="86" w:name="P86"/>
    <w:bookmarkEnd w:id="86"/>
    <w:p>
      <w:pPr>
        <w:pStyle w:val="0"/>
        <w:spacing w:before="200" w:line-rule="auto"/>
        <w:ind w:firstLine="540"/>
        <w:jc w:val="both"/>
      </w:pPr>
      <w:r>
        <w:rPr>
          <w:sz w:val="20"/>
        </w:rPr>
        <w:t xml:space="preserve">&lt;**&gt; Объем бюджетных ассигнований из федерального бюджета подлежит ежегодному уточнению при принятии федерального бюджета на очередной финансовый год и плановый период.</w:t>
      </w:r>
    </w:p>
    <w:p>
      <w:pPr>
        <w:pStyle w:val="0"/>
        <w:jc w:val="both"/>
      </w:pPr>
      <w:r>
        <w:rPr>
          <w:sz w:val="20"/>
        </w:rPr>
      </w:r>
    </w:p>
    <w:p>
      <w:pPr>
        <w:pStyle w:val="2"/>
        <w:outlineLvl w:val="1"/>
        <w:jc w:val="center"/>
      </w:pPr>
      <w:r>
        <w:rPr>
          <w:sz w:val="20"/>
        </w:rPr>
        <w:t xml:space="preserve">I. Характеристика проблемы, на решение которой направлена</w:t>
      </w:r>
    </w:p>
    <w:p>
      <w:pPr>
        <w:pStyle w:val="2"/>
        <w:jc w:val="center"/>
      </w:pPr>
      <w:r>
        <w:rPr>
          <w:sz w:val="20"/>
        </w:rPr>
        <w:t xml:space="preserve">Программа "Модернизация школьных систем образования"</w:t>
      </w:r>
    </w:p>
    <w:p>
      <w:pPr>
        <w:pStyle w:val="0"/>
        <w:jc w:val="both"/>
      </w:pPr>
      <w:r>
        <w:rPr>
          <w:sz w:val="20"/>
        </w:rPr>
      </w:r>
    </w:p>
    <w:p>
      <w:pPr>
        <w:pStyle w:val="0"/>
        <w:ind w:firstLine="540"/>
        <w:jc w:val="both"/>
      </w:pPr>
      <w:r>
        <w:rPr>
          <w:sz w:val="20"/>
        </w:rPr>
        <w:t xml:space="preserve">Согласно сведениям о материально-технической и информационной базе, финансово-экономической деятельности общеобразовательной организации на 1 января 2021 г. в пользовании 39,2 тыс. государственных и муниципальных общеобразовательных организаций находятся 67 412 зданий и обособленных помещений, из которых 7 211 объектов (10,7%) требуют капитального ремонта.</w:t>
      </w:r>
    </w:p>
    <w:p>
      <w:pPr>
        <w:pStyle w:val="0"/>
        <w:spacing w:before="200" w:line-rule="auto"/>
        <w:ind w:firstLine="540"/>
        <w:jc w:val="both"/>
      </w:pPr>
      <w:r>
        <w:rPr>
          <w:sz w:val="20"/>
        </w:rPr>
        <w:t xml:space="preserve">Наибольшая доля требующих капитального ремонта зданий (в общем количестве зданий общеобразовательных организаций) отмечается "с большим отрывом" в Северо-Кавказском (24,7%) и Дальневосточном (20,3%) федеральных округах, далее следуют Северо-Западный (10,7%) и Сибирский (9,7%) федеральные округа.</w:t>
      </w:r>
    </w:p>
    <w:p>
      <w:pPr>
        <w:pStyle w:val="0"/>
        <w:spacing w:before="200" w:line-rule="auto"/>
        <w:ind w:firstLine="540"/>
        <w:jc w:val="both"/>
      </w:pPr>
      <w:r>
        <w:rPr>
          <w:sz w:val="20"/>
        </w:rPr>
        <w:t xml:space="preserve">При этом в абсолютном выражении наибольшее количество зданий, требующих капитального ремонта, отмечается в Северо-Кавказском (17,9%), Приволжском (16,7%), Центральном (16%) и Дальневосточном (15,1%) федеральных округах.</w:t>
      </w:r>
    </w:p>
    <w:p>
      <w:pPr>
        <w:pStyle w:val="0"/>
        <w:spacing w:before="200" w:line-rule="auto"/>
        <w:ind w:firstLine="540"/>
        <w:jc w:val="both"/>
      </w:pPr>
      <w:r>
        <w:rPr>
          <w:sz w:val="20"/>
        </w:rPr>
        <w:t xml:space="preserve">В разрезе субъектов Российской Федерации первая "десятка" по доле нуждающихся в капитальном ремонте зданий школ выглядит следующим образом: город Севастополь (56,6%), Республика Северная Осетия - Алания (53%), Республика Ингушетия (42,4%), Магаданская область (40,0%), Новгородская область (38,6%), Сахалинская область (32,6%), Республика Дагестан (29,4%), Карачаево-Черкесская Республика (28,1%), Забайкальский край (27,8%), Республика Саха (Якутия) (27,6%).</w:t>
      </w:r>
    </w:p>
    <w:p>
      <w:pPr>
        <w:pStyle w:val="0"/>
        <w:spacing w:before="200" w:line-rule="auto"/>
        <w:ind w:firstLine="540"/>
        <w:jc w:val="both"/>
      </w:pPr>
      <w:r>
        <w:rPr>
          <w:sz w:val="20"/>
        </w:rPr>
        <w:t xml:space="preserve">Еще 21 субъект Российской Федерации, расположенный во всех федеральных округах, имеет долю зданий общеобразовательных организаций, нуждающихся капитальном ремонте, свыше 15%.</w:t>
      </w:r>
    </w:p>
    <w:p>
      <w:pPr>
        <w:pStyle w:val="0"/>
        <w:spacing w:before="200" w:line-rule="auto"/>
        <w:ind w:firstLine="540"/>
        <w:jc w:val="both"/>
      </w:pPr>
      <w:r>
        <w:rPr>
          <w:sz w:val="20"/>
        </w:rPr>
        <w:t xml:space="preserve">Данная ситуация способствует снижению качества организации образовательного процесса в рассматриваемых общеобразовательных организациях, создает неравные образовательные и инфраструктурные возможности для обучающихся в таких общеобразовательных организациях по сравнению с обучающимися основной массы общеобразовательных организаций, имеет демотивирующее воздействие на обучающихся и работников соответствующих общеобразовательных организаций, а в ряде случаев содержит потенциальные риски для комплексной безопасности обучающихся в находящихся зданиях общеобразовательных организаций, требующих капитального ремонта.</w:t>
      </w:r>
    </w:p>
    <w:p>
      <w:pPr>
        <w:pStyle w:val="0"/>
        <w:jc w:val="both"/>
      </w:pPr>
      <w:r>
        <w:rPr>
          <w:sz w:val="20"/>
        </w:rPr>
      </w:r>
    </w:p>
    <w:bookmarkStart w:id="98" w:name="P98"/>
    <w:bookmarkEnd w:id="98"/>
    <w:p>
      <w:pPr>
        <w:pStyle w:val="2"/>
        <w:outlineLvl w:val="1"/>
        <w:jc w:val="center"/>
      </w:pPr>
      <w:r>
        <w:rPr>
          <w:sz w:val="20"/>
        </w:rPr>
        <w:t xml:space="preserve">II. Цель и задачи Программы "Модернизация школьных</w:t>
      </w:r>
    </w:p>
    <w:p>
      <w:pPr>
        <w:pStyle w:val="2"/>
        <w:jc w:val="center"/>
      </w:pPr>
      <w:r>
        <w:rPr>
          <w:sz w:val="20"/>
        </w:rPr>
        <w:t xml:space="preserve">систем образования"</w:t>
      </w:r>
    </w:p>
    <w:p>
      <w:pPr>
        <w:pStyle w:val="0"/>
        <w:jc w:val="both"/>
      </w:pPr>
      <w:r>
        <w:rPr>
          <w:sz w:val="20"/>
        </w:rPr>
      </w:r>
    </w:p>
    <w:p>
      <w:pPr>
        <w:pStyle w:val="0"/>
        <w:ind w:firstLine="540"/>
        <w:jc w:val="both"/>
      </w:pPr>
      <w:r>
        <w:rPr>
          <w:sz w:val="20"/>
        </w:rPr>
        <w:t xml:space="preserve">Целью Программы "Модернизация школьных систем образования" (далее - Программа) является приведение в нормативное техническое состояние не менее 7300 зданий (обособленных помещений) общеобразовательных организаций, в том числе по годам:</w:t>
      </w:r>
    </w:p>
    <w:p>
      <w:pPr>
        <w:pStyle w:val="0"/>
        <w:spacing w:before="200" w:line-rule="auto"/>
        <w:ind w:firstLine="540"/>
        <w:jc w:val="both"/>
      </w:pPr>
      <w:r>
        <w:rPr>
          <w:sz w:val="20"/>
        </w:rPr>
        <w:t xml:space="preserve">в 2022 - 2023 годах - совокупно не менее 3000 зданий;</w:t>
      </w:r>
    </w:p>
    <w:p>
      <w:pPr>
        <w:pStyle w:val="0"/>
        <w:spacing w:before="200" w:line-rule="auto"/>
        <w:ind w:firstLine="540"/>
        <w:jc w:val="both"/>
      </w:pPr>
      <w:r>
        <w:rPr>
          <w:sz w:val="20"/>
        </w:rPr>
        <w:t xml:space="preserve">в 2024 году - не менее 1500 зданий;</w:t>
      </w:r>
    </w:p>
    <w:p>
      <w:pPr>
        <w:pStyle w:val="0"/>
        <w:spacing w:before="200" w:line-rule="auto"/>
        <w:ind w:firstLine="540"/>
        <w:jc w:val="both"/>
      </w:pPr>
      <w:r>
        <w:rPr>
          <w:sz w:val="20"/>
        </w:rPr>
        <w:t xml:space="preserve">в 2025 году - не менее 1500 зданий;</w:t>
      </w:r>
    </w:p>
    <w:p>
      <w:pPr>
        <w:pStyle w:val="0"/>
        <w:spacing w:before="200" w:line-rule="auto"/>
        <w:ind w:firstLine="540"/>
        <w:jc w:val="both"/>
      </w:pPr>
      <w:r>
        <w:rPr>
          <w:sz w:val="20"/>
        </w:rPr>
        <w:t xml:space="preserve">в 2026 году - не менее 1300 зданий.</w:t>
      </w:r>
    </w:p>
    <w:p>
      <w:pPr>
        <w:pStyle w:val="0"/>
        <w:spacing w:before="200" w:line-rule="auto"/>
        <w:ind w:firstLine="540"/>
        <w:jc w:val="both"/>
      </w:pPr>
      <w:r>
        <w:rPr>
          <w:sz w:val="20"/>
        </w:rPr>
        <w:t xml:space="preserve">Достижение указанной цели Программы реализуется путем проведения капитального ремонта зданий региональных (муниципальных) общеобразовательных организаций, их оснащения средствами обучения и воспитания, соответствующими современным условиям обучения, а также реализации ряда инфраструктурных и организационных мероприятий.</w:t>
      </w:r>
    </w:p>
    <w:p>
      <w:pPr>
        <w:pStyle w:val="0"/>
        <w:spacing w:before="200" w:line-rule="auto"/>
        <w:ind w:firstLine="540"/>
        <w:jc w:val="both"/>
      </w:pPr>
      <w:r>
        <w:rPr>
          <w:sz w:val="20"/>
        </w:rPr>
        <w:t xml:space="preserve">В связи с этим в рамках достижения цели Программы предусматривается решение следующих задач:</w:t>
      </w:r>
    </w:p>
    <w:p>
      <w:pPr>
        <w:pStyle w:val="0"/>
        <w:spacing w:before="200" w:line-rule="auto"/>
        <w:ind w:firstLine="540"/>
        <w:jc w:val="both"/>
      </w:pPr>
      <w:r>
        <w:rPr>
          <w:sz w:val="20"/>
        </w:rPr>
        <w:t xml:space="preserve">1. Реализация мероприятий по проведению капитального ремонта зданий региональных (муниципальных) общеобразовательных организаций, включенных в Программу.</w:t>
      </w:r>
    </w:p>
    <w:p>
      <w:pPr>
        <w:pStyle w:val="0"/>
        <w:spacing w:before="200" w:line-rule="auto"/>
        <w:ind w:firstLine="540"/>
        <w:jc w:val="both"/>
      </w:pPr>
      <w:r>
        <w:rPr>
          <w:sz w:val="20"/>
        </w:rPr>
        <w:t xml:space="preserve">2. Оснащение включенных в Программу отремонтированных зданий общеобразовательных организаций средствами обучения и воспитания, соответствующими современным условиям обучения.</w:t>
      </w:r>
    </w:p>
    <w:p>
      <w:pPr>
        <w:pStyle w:val="0"/>
        <w:spacing w:before="200" w:line-rule="auto"/>
        <w:ind w:firstLine="540"/>
        <w:jc w:val="both"/>
      </w:pPr>
      <w:r>
        <w:rPr>
          <w:sz w:val="20"/>
        </w:rPr>
        <w:t xml:space="preserve">3. Обеспечение в отношении отремонтированных зданий общеобразовательных организаций, включенных в Программу, требований к антитеррористической защищенности объектов (территорий).</w:t>
      </w:r>
    </w:p>
    <w:p>
      <w:pPr>
        <w:pStyle w:val="0"/>
        <w:spacing w:before="200" w:line-rule="auto"/>
        <w:ind w:firstLine="540"/>
        <w:jc w:val="both"/>
      </w:pPr>
      <w:r>
        <w:rPr>
          <w:sz w:val="20"/>
        </w:rPr>
        <w:t xml:space="preserve">4. Обеспечение дополнительного профессионального образования педагогических работников и обучение управленческих команд, состоящих из представителей администраций и педагогических работников в рамках реализации региональных проектов, в части мероприятий по капитальному ремонту и оснащению зданий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включенных в Программу.</w:t>
      </w:r>
    </w:p>
    <w:p>
      <w:pPr>
        <w:pStyle w:val="0"/>
        <w:spacing w:before="200" w:line-rule="auto"/>
        <w:ind w:firstLine="540"/>
        <w:jc w:val="both"/>
      </w:pPr>
      <w:r>
        <w:rPr>
          <w:sz w:val="20"/>
        </w:rPr>
        <w:t xml:space="preserve">Для повышения эффективности решения поставленных задач в ходе первого года реализации Программы предполагается разработка Минстроем России, Минпросвещения России совместно с экспертным сообществом общих критериев качества при проведении капитального ремонта зданий общеобразовательных организаций. В дальнейшем возможна разработка модельных подходов к капитальному ремонту общеобразовательных организаций.</w:t>
      </w:r>
    </w:p>
    <w:p>
      <w:pPr>
        <w:pStyle w:val="0"/>
        <w:spacing w:before="200" w:line-rule="auto"/>
        <w:ind w:firstLine="540"/>
        <w:jc w:val="both"/>
      </w:pPr>
      <w:r>
        <w:rPr>
          <w:sz w:val="20"/>
        </w:rPr>
        <w:t xml:space="preserve">Выполнение Программы позволит реализовать комплекс мероприятий по приведению в нормативное техническое состояние зданий и материально-технической базы региональных (муниципальных) общеобразовательных организаций, обеспечив надлежащие условия осуществления в них образовательного процесса.</w:t>
      </w:r>
    </w:p>
    <w:p>
      <w:pPr>
        <w:pStyle w:val="0"/>
        <w:spacing w:before="200" w:line-rule="auto"/>
        <w:ind w:firstLine="540"/>
        <w:jc w:val="both"/>
      </w:pPr>
      <w:r>
        <w:rPr>
          <w:sz w:val="20"/>
        </w:rPr>
        <w:t xml:space="preserve">Количественный охват Программой не менее 7300 зданий общеобразовательных учреждений основан на данных официального статистического наблюдения и ориентирован на максимальное включение в Программу зданий региональных (муниципальных) общеобразовательных организаций, имеющих потребность в проведении капитального ремонта.</w:t>
      </w:r>
    </w:p>
    <w:p>
      <w:pPr>
        <w:pStyle w:val="0"/>
        <w:spacing w:before="200" w:line-rule="auto"/>
        <w:ind w:firstLine="540"/>
        <w:jc w:val="both"/>
      </w:pPr>
      <w:r>
        <w:rPr>
          <w:sz w:val="20"/>
        </w:rPr>
        <w:t xml:space="preserve">Целевые показатели и индикаторы реализации Программы приведены в </w:t>
      </w:r>
      <w:hyperlink w:history="0" w:anchor="P190" w:tooltip="ЦЕЛЕВЫЕ ПОКАЗАТЕЛИ И ИНДИКАТОРЫ ПРОГРАММЫ">
        <w:r>
          <w:rPr>
            <w:sz w:val="20"/>
            <w:color w:val="0000ff"/>
          </w:rPr>
          <w:t xml:space="preserve">приложении N 1</w:t>
        </w:r>
      </w:hyperlink>
      <w:r>
        <w:rPr>
          <w:sz w:val="20"/>
        </w:rPr>
        <w:t xml:space="preserve"> к настоящей Программе.</w:t>
      </w:r>
    </w:p>
    <w:p>
      <w:pPr>
        <w:pStyle w:val="0"/>
        <w:jc w:val="both"/>
      </w:pPr>
      <w:r>
        <w:rPr>
          <w:sz w:val="20"/>
        </w:rPr>
      </w:r>
    </w:p>
    <w:p>
      <w:pPr>
        <w:pStyle w:val="2"/>
        <w:outlineLvl w:val="1"/>
        <w:jc w:val="center"/>
      </w:pPr>
      <w:r>
        <w:rPr>
          <w:sz w:val="20"/>
        </w:rPr>
        <w:t xml:space="preserve">III. Перечень и описание программных мероприятий</w:t>
      </w:r>
    </w:p>
    <w:p>
      <w:pPr>
        <w:pStyle w:val="0"/>
        <w:jc w:val="both"/>
      </w:pPr>
      <w:r>
        <w:rPr>
          <w:sz w:val="20"/>
        </w:rPr>
      </w:r>
    </w:p>
    <w:p>
      <w:pPr>
        <w:pStyle w:val="0"/>
        <w:ind w:firstLine="540"/>
        <w:jc w:val="both"/>
      </w:pPr>
      <w:r>
        <w:rPr>
          <w:sz w:val="20"/>
        </w:rPr>
        <w:t xml:space="preserve">Достижение цели и решение задач Программы осуществляется путем реализации следующих взаимоувязанных по срокам исполнения, ресурсам и источникам финансового обеспечения мероприятий Программы.</w:t>
      </w:r>
    </w:p>
    <w:bookmarkStart w:id="120" w:name="P120"/>
    <w:bookmarkEnd w:id="120"/>
    <w:p>
      <w:pPr>
        <w:pStyle w:val="0"/>
        <w:spacing w:before="200" w:line-rule="auto"/>
        <w:ind w:firstLine="540"/>
        <w:jc w:val="both"/>
      </w:pPr>
      <w:r>
        <w:rPr>
          <w:sz w:val="20"/>
        </w:rPr>
        <w:t xml:space="preserve">Мероприятие 1. Проведение капитального ремонта зданий региональных (муниципальных) общеобразовательных организаций, включенных в Программу.</w:t>
      </w:r>
    </w:p>
    <w:p>
      <w:pPr>
        <w:pStyle w:val="0"/>
        <w:spacing w:before="200" w:line-rule="auto"/>
        <w:ind w:firstLine="540"/>
        <w:jc w:val="both"/>
      </w:pPr>
      <w:r>
        <w:rPr>
          <w:sz w:val="20"/>
        </w:rPr>
        <w:t xml:space="preserve">В рамках данного мероприятия планируется осуществление капитального ремонта помещений, расположенных в зданиях общеобразовательных организаций, включая ремонты санитарных узлов, пищеблоков, подвальных помещений и коммуникаций, внутриобъектовых спортивных сооружений, в том числе плавательных бассейнов, расположенные непосредственно в контуре зданий.</w:t>
      </w:r>
    </w:p>
    <w:p>
      <w:pPr>
        <w:pStyle w:val="0"/>
        <w:spacing w:before="200" w:line-rule="auto"/>
        <w:ind w:firstLine="540"/>
        <w:jc w:val="both"/>
      </w:pPr>
      <w:r>
        <w:rPr>
          <w:sz w:val="20"/>
        </w:rPr>
        <w:t xml:space="preserve">При этом софинансированию из федерального бюджета в рамках Программы подлежат работы, включенные в следующий укрупненный перечень работ:</w:t>
      </w:r>
    </w:p>
    <w:p>
      <w:pPr>
        <w:pStyle w:val="0"/>
        <w:spacing w:before="200" w:line-rule="auto"/>
        <w:ind w:firstLine="540"/>
        <w:jc w:val="both"/>
      </w:pPr>
      <w:r>
        <w:rPr>
          <w:sz w:val="20"/>
        </w:rPr>
        <w:t xml:space="preserve">1. Ремонт фундамента, цоколя и отмостки.</w:t>
      </w:r>
    </w:p>
    <w:p>
      <w:pPr>
        <w:pStyle w:val="0"/>
        <w:spacing w:before="200" w:line-rule="auto"/>
        <w:ind w:firstLine="540"/>
        <w:jc w:val="both"/>
      </w:pPr>
      <w:r>
        <w:rPr>
          <w:sz w:val="20"/>
        </w:rPr>
        <w:t xml:space="preserve">2. Ремонт кровли.</w:t>
      </w:r>
    </w:p>
    <w:p>
      <w:pPr>
        <w:pStyle w:val="0"/>
        <w:spacing w:before="200" w:line-rule="auto"/>
        <w:ind w:firstLine="540"/>
        <w:jc w:val="both"/>
      </w:pPr>
      <w:r>
        <w:rPr>
          <w:sz w:val="20"/>
        </w:rPr>
        <w:t xml:space="preserve">3. Ремонт потолков, междуэтажных перекрытий и полов.</w:t>
      </w:r>
    </w:p>
    <w:p>
      <w:pPr>
        <w:pStyle w:val="0"/>
        <w:spacing w:before="200" w:line-rule="auto"/>
        <w:ind w:firstLine="540"/>
        <w:jc w:val="both"/>
      </w:pPr>
      <w:r>
        <w:rPr>
          <w:sz w:val="20"/>
        </w:rPr>
        <w:t xml:space="preserve">4. Ремонт окон, дверей (входных и внутренних) и ворот учебных зданий.</w:t>
      </w:r>
    </w:p>
    <w:p>
      <w:pPr>
        <w:pStyle w:val="0"/>
        <w:spacing w:before="200" w:line-rule="auto"/>
        <w:ind w:firstLine="540"/>
        <w:jc w:val="both"/>
      </w:pPr>
      <w:r>
        <w:rPr>
          <w:sz w:val="20"/>
        </w:rPr>
        <w:t xml:space="preserve">5. Ремонт входных групп, лестниц и крылец.</w:t>
      </w:r>
    </w:p>
    <w:p>
      <w:pPr>
        <w:pStyle w:val="0"/>
        <w:spacing w:before="200" w:line-rule="auto"/>
        <w:ind w:firstLine="540"/>
        <w:jc w:val="both"/>
      </w:pPr>
      <w:r>
        <w:rPr>
          <w:sz w:val="20"/>
        </w:rPr>
        <w:t xml:space="preserve">6. Внутренние штукатурные, облицовочные и малярные работы.</w:t>
      </w:r>
    </w:p>
    <w:p>
      <w:pPr>
        <w:pStyle w:val="0"/>
        <w:spacing w:before="200" w:line-rule="auto"/>
        <w:ind w:firstLine="540"/>
        <w:jc w:val="both"/>
      </w:pPr>
      <w:r>
        <w:rPr>
          <w:sz w:val="20"/>
        </w:rPr>
        <w:t xml:space="preserve">7. Ремонт фасадов.</w:t>
      </w:r>
    </w:p>
    <w:p>
      <w:pPr>
        <w:pStyle w:val="0"/>
        <w:spacing w:before="200" w:line-rule="auto"/>
        <w:ind w:firstLine="540"/>
        <w:jc w:val="both"/>
      </w:pPr>
      <w:r>
        <w:rPr>
          <w:sz w:val="20"/>
        </w:rPr>
        <w:t xml:space="preserve">8. Ремонт системы отопления.</w:t>
      </w:r>
    </w:p>
    <w:p>
      <w:pPr>
        <w:pStyle w:val="0"/>
        <w:spacing w:before="200" w:line-rule="auto"/>
        <w:ind w:firstLine="540"/>
        <w:jc w:val="both"/>
      </w:pPr>
      <w:r>
        <w:rPr>
          <w:sz w:val="20"/>
        </w:rPr>
        <w:t xml:space="preserve">9. Ремонт системы вентиляции.</w:t>
      </w:r>
    </w:p>
    <w:p>
      <w:pPr>
        <w:pStyle w:val="0"/>
        <w:spacing w:before="200" w:line-rule="auto"/>
        <w:ind w:firstLine="540"/>
        <w:jc w:val="both"/>
      </w:pPr>
      <w:r>
        <w:rPr>
          <w:sz w:val="20"/>
        </w:rPr>
        <w:t xml:space="preserve">10. Ремонт системы горячего и холодного водоснабжения.</w:t>
      </w:r>
    </w:p>
    <w:p>
      <w:pPr>
        <w:pStyle w:val="0"/>
        <w:spacing w:before="200" w:line-rule="auto"/>
        <w:ind w:firstLine="540"/>
        <w:jc w:val="both"/>
      </w:pPr>
      <w:r>
        <w:rPr>
          <w:sz w:val="20"/>
        </w:rPr>
        <w:t xml:space="preserve">11. Ремонт системы канализации.</w:t>
      </w:r>
    </w:p>
    <w:p>
      <w:pPr>
        <w:pStyle w:val="0"/>
        <w:spacing w:before="200" w:line-rule="auto"/>
        <w:ind w:firstLine="540"/>
        <w:jc w:val="both"/>
      </w:pPr>
      <w:r>
        <w:rPr>
          <w:sz w:val="20"/>
        </w:rPr>
        <w:t xml:space="preserve">12. Электромонтажные работы.</w:t>
      </w:r>
    </w:p>
    <w:p>
      <w:pPr>
        <w:pStyle w:val="0"/>
        <w:spacing w:before="200" w:line-rule="auto"/>
        <w:ind w:firstLine="540"/>
        <w:jc w:val="both"/>
      </w:pPr>
      <w:r>
        <w:rPr>
          <w:sz w:val="20"/>
        </w:rPr>
        <w:t xml:space="preserve">13. Ремонт слаботочных сетей.</w:t>
      </w:r>
    </w:p>
    <w:p>
      <w:pPr>
        <w:pStyle w:val="0"/>
        <w:spacing w:before="200" w:line-rule="auto"/>
        <w:ind w:firstLine="540"/>
        <w:jc w:val="both"/>
      </w:pPr>
      <w:r>
        <w:rPr>
          <w:sz w:val="20"/>
        </w:rPr>
        <w:t xml:space="preserve">14. Ремонт систем пожаротушения.</w:t>
      </w:r>
    </w:p>
    <w:p>
      <w:pPr>
        <w:pStyle w:val="0"/>
        <w:spacing w:before="200" w:line-rule="auto"/>
        <w:ind w:firstLine="540"/>
        <w:jc w:val="both"/>
      </w:pPr>
      <w:r>
        <w:rPr>
          <w:sz w:val="20"/>
        </w:rPr>
        <w:t xml:space="preserve">При этом на капитальный ремонт всех объектов, заявляемых для включения в Программу, обязательно наличие заключения государственной экспертизы проектной документации в части проверки достоверности определения сметной стоимости отдельных видов работ объектов, включенных в Программу.</w:t>
      </w:r>
    </w:p>
    <w:p>
      <w:pPr>
        <w:pStyle w:val="0"/>
        <w:spacing w:before="200" w:line-rule="auto"/>
        <w:ind w:firstLine="540"/>
        <w:jc w:val="both"/>
      </w:pPr>
      <w:r>
        <w:rPr>
          <w:sz w:val="20"/>
        </w:rPr>
        <w:t xml:space="preserve">В случае выработки Минстроем России, Минпросвещения России совместно с экспертным сообществом предусмотренных в </w:t>
      </w:r>
      <w:hyperlink w:history="0" w:anchor="P98" w:tooltip="II. Цель и задачи Программы &quot;Модернизация школьных">
        <w:r>
          <w:rPr>
            <w:sz w:val="20"/>
            <w:color w:val="0000ff"/>
          </w:rPr>
          <w:t xml:space="preserve">разделе II</w:t>
        </w:r>
      </w:hyperlink>
      <w:r>
        <w:rPr>
          <w:sz w:val="20"/>
        </w:rPr>
        <w:t xml:space="preserve"> настоящей Программы общих критериев качества при реализации капитального ремонта зданий общеобразовательных организаций и (или) модельных подходов к капитальному ремонту школьных зданий, данные критерии и подходы после их утверждения в установленном порядке подлежат обязательному исполнению в рамках реализаций настоящего мероприятия.</w:t>
      </w:r>
    </w:p>
    <w:bookmarkStart w:id="139" w:name="P139"/>
    <w:bookmarkEnd w:id="139"/>
    <w:p>
      <w:pPr>
        <w:pStyle w:val="0"/>
        <w:spacing w:before="200" w:line-rule="auto"/>
        <w:ind w:firstLine="540"/>
        <w:jc w:val="both"/>
      </w:pPr>
      <w:r>
        <w:rPr>
          <w:sz w:val="20"/>
        </w:rPr>
        <w:t xml:space="preserve">Мероприятие 2. Оснащение включенных в Программу отремонтированных зданий общеобразовательных организаций средствами обучения и воспитания, соответствующими современным условиям обучения.</w:t>
      </w:r>
    </w:p>
    <w:p>
      <w:pPr>
        <w:pStyle w:val="0"/>
        <w:spacing w:before="200" w:line-rule="auto"/>
        <w:ind w:firstLine="540"/>
        <w:jc w:val="both"/>
      </w:pPr>
      <w:r>
        <w:rPr>
          <w:sz w:val="20"/>
        </w:rPr>
        <w:t xml:space="preserve">В рамках данного мероприятия планируется осуществление работ по оснащению включенных в Программу зданий общеобразовательных организаций недостающими или нуждающимися в замене средствами обучения и воспитания в соответствии с </w:t>
      </w:r>
      <w:hyperlink w:history="0" r:id="rId9" w:tooltip="Приказ Минпросвещения России от 23.08.2021 N 590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подпунктом &quot;г&quot; пункта 5 приложения N 3 к государственной программе Российской Федерации &quot;Развитие образования&quot; и подпунктом &quot;б&quot; пункта 8 приложения N 27 к государственной программе Российской Федерации &quot;Развитие образования&quot;, критериев его формирования и  ------------ Утратил силу или отменен {КонсультантПлюс}">
        <w:r>
          <w:rPr>
            <w:sz w:val="20"/>
            <w:color w:val="0000ff"/>
          </w:rPr>
          <w:t xml:space="preserve">Перечнем</w:t>
        </w:r>
      </w:hyperlink>
      <w:r>
        <w:rPr>
          <w:sz w:val="20"/>
        </w:rPr>
        <w:t xml:space="preserve"> средств обучения и воспитания, соответствующих современным условиям обучения и необходимых при оснащении общеобразовательных организаций, утвержденным приказом Министерства просвещения Российской Федерации от 23 августа 2021 г. N 590 (зарегистрирован Министерством юстиции Российской Федерации 27 октября 2021 г., регистрационный N 65586) (далее - Перечень средств обучения и воспитания).</w:t>
      </w:r>
    </w:p>
    <w:p>
      <w:pPr>
        <w:pStyle w:val="0"/>
        <w:spacing w:before="200" w:line-rule="auto"/>
        <w:ind w:firstLine="540"/>
        <w:jc w:val="both"/>
      </w:pPr>
      <w:r>
        <w:rPr>
          <w:sz w:val="20"/>
        </w:rPr>
        <w:t xml:space="preserve">Особое внимание в рамках данного мероприятия будет уделяться оснащению спортивных залов и помещений, расположенных в отремонтированных зданиях общеобразовательных организаций, современным спортивным оборудованием и спортивным инвентарем.</w:t>
      </w:r>
    </w:p>
    <w:bookmarkStart w:id="142" w:name="P142"/>
    <w:bookmarkEnd w:id="142"/>
    <w:p>
      <w:pPr>
        <w:pStyle w:val="0"/>
        <w:spacing w:before="200" w:line-rule="auto"/>
        <w:ind w:firstLine="540"/>
        <w:jc w:val="both"/>
      </w:pPr>
      <w:r>
        <w:rPr>
          <w:sz w:val="20"/>
        </w:rPr>
        <w:t xml:space="preserve">Мероприятие 3. Обеспечение в отношении объектов, включенных в Программу, </w:t>
      </w:r>
      <w:hyperlink w:history="0" r:id="rId10"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quot;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w:t>
      </w:r>
      <w:hyperlink w:history="0" r:id="rId11"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quot; {КонсультантПлюс}">
        <w:r>
          <w:rPr>
            <w:sz w:val="20"/>
            <w:color w:val="0000ff"/>
          </w:rPr>
          <w:t xml:space="preserve">формы</w:t>
        </w:r>
      </w:hyperlink>
      <w:r>
        <w:rPr>
          <w:sz w:val="20"/>
        </w:rPr>
        <w:t xml:space="preserve"> паспорта безопасности этих объектов (территорий), утвержденных постановлением Правительства Российской Федерации от 2 августа 2019 г. N 1006 (Собрание законодательства Российской Федерации, 2019, N 32, ст. 4716) (далее - требования к антитеррористической защищенности объектов (территорий).</w:t>
      </w:r>
    </w:p>
    <w:p>
      <w:pPr>
        <w:pStyle w:val="0"/>
        <w:spacing w:before="200" w:line-rule="auto"/>
        <w:ind w:firstLine="540"/>
        <w:jc w:val="both"/>
      </w:pPr>
      <w:r>
        <w:rPr>
          <w:sz w:val="20"/>
        </w:rPr>
        <w:t xml:space="preserve">Данное мероприятие реализуется в рамках дополнительных обязательств субъектов Российской Федерации в отношении объектов, включенных в Программу, и не предусматривает софинансирования из федерального бюджета.</w:t>
      </w:r>
    </w:p>
    <w:p>
      <w:pPr>
        <w:pStyle w:val="0"/>
        <w:spacing w:before="200" w:line-rule="auto"/>
        <w:ind w:firstLine="540"/>
        <w:jc w:val="both"/>
      </w:pPr>
      <w:r>
        <w:rPr>
          <w:sz w:val="20"/>
        </w:rPr>
        <w:t xml:space="preserve">Выполнение данного мероприятия осуществляется в целях обеспечения максимального качества инфраструктуры и повышения эффективности образовательного процесса в объектах, включенных в Программу, в рамках регионального проекта, что позволит обеспечить соответствие указанных объектов требованиям к антитеррористической защищенности объектов (территорий).</w:t>
      </w:r>
    </w:p>
    <w:p>
      <w:pPr>
        <w:pStyle w:val="0"/>
        <w:spacing w:before="200" w:line-rule="auto"/>
        <w:ind w:firstLine="540"/>
        <w:jc w:val="both"/>
      </w:pPr>
      <w:r>
        <w:rPr>
          <w:sz w:val="20"/>
        </w:rPr>
        <w:t xml:space="preserve">Мероприятие 4. Обеспечение дополнительного профессионального образования педагогических работников, осуществляющих образовательный процесс в объектах, включенных в Программу,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w:t>
      </w:r>
      <w:hyperlink w:history="0" r:id="rId12"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пунктом 2 части 5 статьи 47</w:t>
        </w:r>
      </w:hyperlink>
      <w:r>
        <w:rPr>
          <w:sz w:val="20"/>
        </w:rPr>
        <w:t xml:space="preserve"> Федерального закона "Об образовании в Российской Федерации" (Собрание законодательства Российской Федерации, 2012, N 53, ст. 7598) и (или) обучения управленческих команд, состоящих из представителей администраций и педагогических работников указанных объектов.</w:t>
      </w:r>
    </w:p>
    <w:p>
      <w:pPr>
        <w:pStyle w:val="0"/>
        <w:spacing w:before="200" w:line-rule="auto"/>
        <w:ind w:firstLine="540"/>
        <w:jc w:val="both"/>
      </w:pPr>
      <w:r>
        <w:rPr>
          <w:sz w:val="20"/>
        </w:rPr>
        <w:t xml:space="preserve">Данное мероприятие реализуется в рамках регионального проекта, в соглашениях предусматриваются дополнительные обязательства субъекта Российской Федерации по согласованию с Министерством просвещения Российской Федерации регионального проекта и включению в региональный проект указанных мероприятий, реализуемых без софинансирования из федерального бюджета.</w:t>
      </w:r>
    </w:p>
    <w:p>
      <w:pPr>
        <w:pStyle w:val="0"/>
        <w:spacing w:before="200" w:line-rule="auto"/>
        <w:ind w:firstLine="540"/>
        <w:jc w:val="both"/>
      </w:pPr>
      <w:r>
        <w:rPr>
          <w:sz w:val="20"/>
        </w:rPr>
        <w:t xml:space="preserve">Мероприятие 5. Обновление в объектах, включенных в Программу, 100% учебников и учебных пособий, не позволяющих их дальнейшее использование в образовательном процессе по причинам ветхости и дефектности.</w:t>
      </w:r>
    </w:p>
    <w:p>
      <w:pPr>
        <w:pStyle w:val="0"/>
        <w:spacing w:before="200" w:line-rule="auto"/>
        <w:ind w:firstLine="540"/>
        <w:jc w:val="both"/>
      </w:pPr>
      <w:r>
        <w:rPr>
          <w:sz w:val="20"/>
        </w:rPr>
        <w:t xml:space="preserve">Данное мероприятие реализуется в рамках регионального проекта, в соглашениях предусматриваются дополнительные обязательства субъекта Российской Федерации по согласованию с Министерством просвещения Российской Федерации регионального проекта и включению в региональный проект указанных мероприятий, реализуемых без софинансирования из федерального бюджета.</w:t>
      </w:r>
    </w:p>
    <w:bookmarkStart w:id="149" w:name="P149"/>
    <w:bookmarkEnd w:id="149"/>
    <w:p>
      <w:pPr>
        <w:pStyle w:val="0"/>
        <w:spacing w:before="200" w:line-rule="auto"/>
        <w:ind w:firstLine="540"/>
        <w:jc w:val="both"/>
      </w:pPr>
      <w:r>
        <w:rPr>
          <w:sz w:val="20"/>
        </w:rPr>
        <w:t xml:space="preserve">Мероприятие 6. 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w:t>
      </w:r>
    </w:p>
    <w:p>
      <w:pPr>
        <w:pStyle w:val="0"/>
        <w:spacing w:before="200" w:line-rule="auto"/>
        <w:ind w:firstLine="540"/>
        <w:jc w:val="both"/>
      </w:pPr>
      <w:r>
        <w:rPr>
          <w:sz w:val="20"/>
        </w:rPr>
        <w:t xml:space="preserve">Данное мероприятие реализуется в рамках регионального проекта, в соглашениях предусматриваются дополнительные обязательства субъекта Российской Федерации по согласованию с Министерством просвещения Российской Федерации регионального проекта и включению в региональный проект указанных мероприятий, реализуемых без софинансирования из федерального бюджета.</w:t>
      </w:r>
    </w:p>
    <w:p>
      <w:pPr>
        <w:pStyle w:val="0"/>
        <w:spacing w:before="200" w:line-rule="auto"/>
        <w:ind w:firstLine="540"/>
        <w:jc w:val="both"/>
      </w:pPr>
      <w:r>
        <w:rPr>
          <w:sz w:val="20"/>
        </w:rPr>
        <w:t xml:space="preserve">При этом с целью повышения эффективности реализации мероприятия на федеральном уровне могут создаваться соответствующие координационные и методические центры.</w:t>
      </w:r>
    </w:p>
    <w:p>
      <w:pPr>
        <w:pStyle w:val="0"/>
        <w:spacing w:before="200" w:line-rule="auto"/>
        <w:ind w:firstLine="540"/>
        <w:jc w:val="both"/>
      </w:pPr>
      <w:r>
        <w:rPr>
          <w:sz w:val="20"/>
        </w:rPr>
        <w:t xml:space="preserve">Мероприятие направлено на повышение эффективности мероприятий по капитальному ремонту общеобразовательных организаций путем максимального вовлечения и учета пожеланий обучающихся, родителей, педагогических работников при планировании капитального ремонта, а также на обеспечение роста удовлетворенности указанных категорий лиц условиями образовательной инфраструктуры.</w:t>
      </w:r>
    </w:p>
    <w:p>
      <w:pPr>
        <w:pStyle w:val="0"/>
        <w:spacing w:before="200" w:line-rule="auto"/>
        <w:ind w:firstLine="540"/>
        <w:jc w:val="both"/>
      </w:pPr>
      <w:r>
        <w:rPr>
          <w:sz w:val="20"/>
        </w:rPr>
        <w:t xml:space="preserve">Кроме того, по решению региональных органов исполнительной власти рекомендуется привлечение обучающихся профессиональных образовательных организаций, осваивающих профильные программы среднего профессионального образования в сфере строительства и жилищно-коммунального хозяйства, в составе российских студенческих отрядов в соответствующих субъектах Российской Федерации в рамках производственной практики.</w:t>
      </w:r>
    </w:p>
    <w:p>
      <w:pPr>
        <w:pStyle w:val="0"/>
        <w:spacing w:before="200" w:line-rule="auto"/>
        <w:ind w:firstLine="540"/>
        <w:jc w:val="both"/>
      </w:pPr>
      <w:r>
        <w:rPr>
          <w:sz w:val="20"/>
        </w:rPr>
        <w:t xml:space="preserve">Минпросвещения России будет осуществлять методическую поддержку реализации субъектами Российской Федерации данного мероприятия.</w:t>
      </w:r>
    </w:p>
    <w:p>
      <w:pPr>
        <w:pStyle w:val="0"/>
        <w:spacing w:before="200" w:line-rule="auto"/>
        <w:ind w:firstLine="540"/>
        <w:jc w:val="both"/>
      </w:pPr>
      <w:r>
        <w:rPr>
          <w:sz w:val="20"/>
        </w:rPr>
        <w:t xml:space="preserve">Субъекты Российской Федерации отражают указанные мероприятия в соответствующих региональных проектах, содержащих перечень мероприятий по капитальному ремонту и оснащению региональных и муниципальных объектов, в целях софинансирования которых предоставляется субсидия из федерального бюджета.</w:t>
      </w:r>
    </w:p>
    <w:p>
      <w:pPr>
        <w:pStyle w:val="0"/>
        <w:spacing w:before="200" w:line-rule="auto"/>
        <w:ind w:firstLine="540"/>
        <w:jc w:val="both"/>
      </w:pPr>
      <w:r>
        <w:rPr>
          <w:sz w:val="20"/>
        </w:rPr>
        <w:t xml:space="preserve">В указанных региональных проектах также отражается информация о реализации мероприятия по разработке сметной (проектно-сметной) документации на объекты, включенные в Программу, и объемов, предусмотренных на эти цели в региональных и (или) местных бюджетах, бюджетных ассигнований.</w:t>
      </w:r>
    </w:p>
    <w:p>
      <w:pPr>
        <w:pStyle w:val="0"/>
        <w:spacing w:before="200" w:line-rule="auto"/>
        <w:ind w:firstLine="540"/>
        <w:jc w:val="both"/>
      </w:pPr>
      <w:r>
        <w:rPr>
          <w:sz w:val="20"/>
        </w:rPr>
        <w:t xml:space="preserve">Перечень мероприятий Программы приведен в </w:t>
      </w:r>
      <w:hyperlink w:history="0" w:anchor="P251" w:tooltip="ПЕРЕЧЕНЬ МЕРОПРИЯТИЙ ПРОГРАММЫ">
        <w:r>
          <w:rPr>
            <w:sz w:val="20"/>
            <w:color w:val="0000ff"/>
          </w:rPr>
          <w:t xml:space="preserve">приложении N 2</w:t>
        </w:r>
      </w:hyperlink>
      <w:r>
        <w:rPr>
          <w:sz w:val="20"/>
        </w:rPr>
        <w:t xml:space="preserve"> к настоящей Программе.</w:t>
      </w:r>
    </w:p>
    <w:p>
      <w:pPr>
        <w:pStyle w:val="0"/>
        <w:jc w:val="both"/>
      </w:pPr>
      <w:r>
        <w:rPr>
          <w:sz w:val="20"/>
        </w:rPr>
      </w:r>
    </w:p>
    <w:p>
      <w:pPr>
        <w:pStyle w:val="2"/>
        <w:outlineLvl w:val="1"/>
        <w:jc w:val="center"/>
      </w:pPr>
      <w:r>
        <w:rPr>
          <w:sz w:val="20"/>
        </w:rPr>
        <w:t xml:space="preserve">IV. Система управления реализацией Программы</w:t>
      </w:r>
    </w:p>
    <w:p>
      <w:pPr>
        <w:pStyle w:val="0"/>
        <w:jc w:val="both"/>
      </w:pPr>
      <w:r>
        <w:rPr>
          <w:sz w:val="20"/>
        </w:rPr>
      </w:r>
    </w:p>
    <w:p>
      <w:pPr>
        <w:pStyle w:val="0"/>
        <w:ind w:firstLine="540"/>
        <w:jc w:val="both"/>
      </w:pPr>
      <w:r>
        <w:rPr>
          <w:sz w:val="20"/>
        </w:rPr>
        <w:t xml:space="preserve">Система управления реализацией Программы включает в себя распределение полномочий и ответственности между Минпросвещения России, Минстроем России и субъектами Российской Федерации.</w:t>
      </w:r>
    </w:p>
    <w:p>
      <w:pPr>
        <w:pStyle w:val="0"/>
        <w:spacing w:before="200" w:line-rule="auto"/>
        <w:ind w:firstLine="540"/>
        <w:jc w:val="both"/>
      </w:pPr>
      <w:r>
        <w:rPr>
          <w:sz w:val="20"/>
        </w:rPr>
        <w:t xml:space="preserve">Разработчиком Программы является Минпросвещения России, которое осуществляет управление реализацией Программы и координацию осуществления деятельности субъектов Российской Федерации в части ее исполнения:</w:t>
      </w:r>
    </w:p>
    <w:p>
      <w:pPr>
        <w:pStyle w:val="0"/>
        <w:spacing w:before="200" w:line-rule="auto"/>
        <w:ind w:firstLine="540"/>
        <w:jc w:val="both"/>
      </w:pPr>
      <w:r>
        <w:rPr>
          <w:sz w:val="20"/>
        </w:rPr>
        <w:t xml:space="preserve">определяет формы и методы управления реализацией Программы при организации и мониторинге реализации, а также информационно-аналитическом сопровождении мероприятий Программы;</w:t>
      </w:r>
    </w:p>
    <w:p>
      <w:pPr>
        <w:pStyle w:val="0"/>
        <w:spacing w:before="200" w:line-rule="auto"/>
        <w:ind w:firstLine="540"/>
        <w:jc w:val="both"/>
      </w:pPr>
      <w:r>
        <w:rPr>
          <w:sz w:val="20"/>
        </w:rPr>
        <w:t xml:space="preserve">контролирует планирование реализации мероприятий Программы;</w:t>
      </w:r>
    </w:p>
    <w:p>
      <w:pPr>
        <w:pStyle w:val="0"/>
        <w:spacing w:before="200" w:line-rule="auto"/>
        <w:ind w:firstLine="540"/>
        <w:jc w:val="both"/>
      </w:pPr>
      <w:r>
        <w:rPr>
          <w:sz w:val="20"/>
        </w:rPr>
        <w:t xml:space="preserve">проводит мониторинг эффективности реализации мероприятий Программы и расходования бюджетных средств;</w:t>
      </w:r>
    </w:p>
    <w:p>
      <w:pPr>
        <w:pStyle w:val="0"/>
        <w:spacing w:before="200" w:line-rule="auto"/>
        <w:ind w:firstLine="540"/>
        <w:jc w:val="both"/>
      </w:pPr>
      <w:r>
        <w:rPr>
          <w:sz w:val="20"/>
        </w:rPr>
        <w:t xml:space="preserve">размещает утвержденную Программу на официальном сайте Минпросвещения России в информационно-телекоммуникационной сети "Интернет" и, при наличии соответствующих требований, на других официальных информационных ресурсах;</w:t>
      </w:r>
    </w:p>
    <w:p>
      <w:pPr>
        <w:pStyle w:val="0"/>
        <w:spacing w:before="200" w:line-rule="auto"/>
        <w:ind w:firstLine="540"/>
        <w:jc w:val="both"/>
      </w:pPr>
      <w:r>
        <w:rPr>
          <w:sz w:val="20"/>
        </w:rPr>
        <w:t xml:space="preserve">координирует ход реализации Программы с целью достижения ее конечных результатов;</w:t>
      </w:r>
    </w:p>
    <w:p>
      <w:pPr>
        <w:pStyle w:val="0"/>
        <w:spacing w:before="200" w:line-rule="auto"/>
        <w:ind w:firstLine="540"/>
        <w:jc w:val="both"/>
      </w:pPr>
      <w:r>
        <w:rPr>
          <w:sz w:val="20"/>
        </w:rPr>
        <w:t xml:space="preserve">подготавливает при необходимости предложения об уточнении мероприятий Программы на очередной финансовый год, уточняет затраты на реализацию, а также механизмы ее выполнения.</w:t>
      </w:r>
    </w:p>
    <w:p>
      <w:pPr>
        <w:pStyle w:val="0"/>
        <w:spacing w:before="200" w:line-rule="auto"/>
        <w:ind w:firstLine="540"/>
        <w:jc w:val="both"/>
      </w:pPr>
      <w:r>
        <w:rPr>
          <w:sz w:val="20"/>
        </w:rPr>
        <w:t xml:space="preserve">Министерство строительства и жилищно-коммунального хозяйства Российской Федерации:</w:t>
      </w:r>
    </w:p>
    <w:p>
      <w:pPr>
        <w:pStyle w:val="0"/>
        <w:spacing w:before="200" w:line-rule="auto"/>
        <w:ind w:firstLine="540"/>
        <w:jc w:val="both"/>
      </w:pPr>
      <w:r>
        <w:rPr>
          <w:sz w:val="20"/>
        </w:rPr>
        <w:t xml:space="preserve">координирует работу региональных органов (организаций), осуществляющих государственную экспертизу проектной документации в части достоверности определения сметной стоимости работ по реализуемым объектам в рамках Программы, включая установление сроков и необходимых параметров осуществления данной экспертизы;</w:t>
      </w:r>
    </w:p>
    <w:p>
      <w:pPr>
        <w:pStyle w:val="0"/>
        <w:spacing w:before="200" w:line-rule="auto"/>
        <w:ind w:firstLine="540"/>
        <w:jc w:val="both"/>
      </w:pPr>
      <w:r>
        <w:rPr>
          <w:sz w:val="20"/>
        </w:rPr>
        <w:t xml:space="preserve">участвует в подготовке аналитических материалов о ходе работ по реализации Программы, достигнутых результатах и эффективности использования финансовых средств.</w:t>
      </w:r>
    </w:p>
    <w:p>
      <w:pPr>
        <w:pStyle w:val="0"/>
        <w:spacing w:before="200" w:line-rule="auto"/>
        <w:ind w:firstLine="540"/>
        <w:jc w:val="both"/>
      </w:pPr>
      <w:r>
        <w:rPr>
          <w:sz w:val="20"/>
        </w:rPr>
        <w:t xml:space="preserve">По инициативе Минпросвещения России и Минстроя России, в том числе во исполнение соответствующих поручений Президента Российской Федерации и Правительства Российской Федерации, в Программу могут вноситься изменения.</w:t>
      </w:r>
    </w:p>
    <w:p>
      <w:pPr>
        <w:pStyle w:val="0"/>
        <w:jc w:val="both"/>
      </w:pPr>
      <w:r>
        <w:rPr>
          <w:sz w:val="20"/>
        </w:rPr>
      </w:r>
    </w:p>
    <w:p>
      <w:pPr>
        <w:pStyle w:val="2"/>
        <w:outlineLvl w:val="1"/>
        <w:jc w:val="center"/>
      </w:pPr>
      <w:r>
        <w:rPr>
          <w:sz w:val="20"/>
        </w:rPr>
        <w:t xml:space="preserve">V. Финансовое обеспечение реализации Программы</w:t>
      </w:r>
    </w:p>
    <w:p>
      <w:pPr>
        <w:pStyle w:val="0"/>
        <w:jc w:val="both"/>
      </w:pPr>
      <w:r>
        <w:rPr>
          <w:sz w:val="20"/>
        </w:rPr>
      </w:r>
    </w:p>
    <w:p>
      <w:pPr>
        <w:pStyle w:val="0"/>
        <w:ind w:firstLine="540"/>
        <w:jc w:val="both"/>
      </w:pPr>
      <w:r>
        <w:rPr>
          <w:sz w:val="20"/>
        </w:rPr>
        <w:t xml:space="preserve">Финансовое (ресурсное) обеспечение Программы приведено в </w:t>
      </w:r>
      <w:hyperlink w:history="0" w:anchor="P305" w:tooltip="ФИНАНСОВОЕ (РЕСУРСНОЕ) ОБЕСПЕЧЕНИЕ ПРОГРАММЫ">
        <w:r>
          <w:rPr>
            <w:sz w:val="20"/>
            <w:color w:val="0000ff"/>
          </w:rPr>
          <w:t xml:space="preserve">приложении N 3</w:t>
        </w:r>
      </w:hyperlink>
      <w:r>
        <w:rPr>
          <w:sz w:val="20"/>
        </w:rPr>
        <w:t xml:space="preserve"> к настоящей Программе.</w:t>
      </w:r>
    </w:p>
    <w:p>
      <w:pPr>
        <w:pStyle w:val="0"/>
        <w:spacing w:before="200" w:line-rule="auto"/>
        <w:ind w:firstLine="540"/>
        <w:jc w:val="both"/>
      </w:pPr>
      <w:r>
        <w:rPr>
          <w:sz w:val="20"/>
        </w:rPr>
        <w:t xml:space="preserve">Финансовое обеспечение Программы осуществляется посредством предоставления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w:t>
      </w:r>
      <w:hyperlink w:history="0" r:id="rId13"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программы</w:t>
        </w:r>
      </w:hyperlink>
      <w:r>
        <w:rPr>
          <w:sz w:val="20"/>
        </w:rPr>
        <w:t xml:space="preserve"> Российской Федерации "Развитие образования".</w:t>
      </w:r>
    </w:p>
    <w:p>
      <w:pPr>
        <w:pStyle w:val="0"/>
        <w:spacing w:before="200" w:line-rule="auto"/>
        <w:ind w:firstLine="540"/>
        <w:jc w:val="both"/>
      </w:pPr>
      <w:r>
        <w:rPr>
          <w:sz w:val="20"/>
        </w:rPr>
        <w:t xml:space="preserve">Из федерального бюджета осуществляется софинансирование реализации исключительно мероприятий по проведению капитального ремонта и оснащению объектов, включенных в Программу, средствами обучения и воспитания (</w:t>
      </w:r>
      <w:hyperlink w:history="0" w:anchor="P120" w:tooltip="Мероприятие 1. Проведение капитального ремонта зданий региональных (муниципальных) общеобразовательных организаций, включенных в Программу.">
        <w:r>
          <w:rPr>
            <w:sz w:val="20"/>
            <w:color w:val="0000ff"/>
          </w:rPr>
          <w:t xml:space="preserve">мероприятия 1</w:t>
        </w:r>
      </w:hyperlink>
      <w:r>
        <w:rPr>
          <w:sz w:val="20"/>
        </w:rPr>
        <w:t xml:space="preserve"> и </w:t>
      </w:r>
      <w:hyperlink w:history="0" w:anchor="P139" w:tooltip="Мероприятие 2. Оснащение включенных в Программу отремонтированных зданий общеобразовательных организаций средствами обучения и воспитания, соответствующими современным условиям обучения.">
        <w:r>
          <w:rPr>
            <w:sz w:val="20"/>
            <w:color w:val="0000ff"/>
          </w:rPr>
          <w:t xml:space="preserve">2</w:t>
        </w:r>
      </w:hyperlink>
      <w:r>
        <w:rPr>
          <w:sz w:val="20"/>
        </w:rPr>
        <w:t xml:space="preserve"> раздела III), соответствующими современным условиям обучения.</w:t>
      </w:r>
    </w:p>
    <w:p>
      <w:pPr>
        <w:pStyle w:val="0"/>
        <w:spacing w:before="200" w:line-rule="auto"/>
        <w:ind w:firstLine="540"/>
        <w:jc w:val="both"/>
      </w:pPr>
      <w:r>
        <w:rPr>
          <w:sz w:val="20"/>
        </w:rPr>
        <w:t xml:space="preserve">В рамках предоставляемого бюджетам субъектов Российской Федерации объема субсидии на цели реализации Программы соотношение расходов на осуществление непосредственно капитального ремонта и на обеспечение средствами обучения и воспитания, соответствующими современным условиям обучения, определяется в соответствии с </w:t>
      </w:r>
      <w:hyperlink w:history="0" r:id="rId14"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Правилами</w:t>
        </w:r>
      </w:hyperlink>
      <w:r>
        <w:rPr>
          <w:sz w:val="20"/>
        </w:rPr>
        <w:t xml:space="preserve">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приведенными в приложении N 31 к государственной программе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 (Собрание законодательства Российской Федерации, 1 января 2018 г. N 1, ст. 375).</w:t>
      </w:r>
    </w:p>
    <w:p>
      <w:pPr>
        <w:pStyle w:val="0"/>
        <w:spacing w:before="200" w:line-rule="auto"/>
        <w:ind w:firstLine="540"/>
        <w:jc w:val="both"/>
      </w:pPr>
      <w:r>
        <w:rPr>
          <w:sz w:val="20"/>
        </w:rPr>
        <w:t xml:space="preserve">При планировании финансовых ресурсов на цели реализации Программы высшим исполнительным органам государственной власти субъектов Российской Федерации должны исходить из необходимости неуменьшения достигнутых в 2020 - 2021 годах объемов расходов соответствующих региональных бюджетов на осуществление капитального ремонта в общеобразовательных организациях путем направления соответствующих объемов бюджетных ассигнований на реализацию региональных проектов субъектов Российской Федерации по модернизации школьных систем образования, включая обеспечение реализации </w:t>
      </w:r>
      <w:hyperlink w:history="0" w:anchor="P142" w:tooltip="Мероприятие 3. Обеспечение в отношении объектов, включенных в Программу,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утвержденных постановлением Правительства Российской Федерации от 2 августа 2019 г. N 1006 (Собрание законодательства Российской Федерации, 2019, N 32, ст. 47...">
        <w:r>
          <w:rPr>
            <w:sz w:val="20"/>
            <w:color w:val="0000ff"/>
          </w:rPr>
          <w:t xml:space="preserve">мероприятий 3</w:t>
        </w:r>
      </w:hyperlink>
      <w:r>
        <w:rPr>
          <w:sz w:val="20"/>
        </w:rPr>
        <w:t xml:space="preserve"> - </w:t>
      </w:r>
      <w:hyperlink w:history="0" w:anchor="P149" w:tooltip="Мероприятие 6. 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
        <w:r>
          <w:rPr>
            <w:sz w:val="20"/>
            <w:color w:val="0000ff"/>
          </w:rPr>
          <w:t xml:space="preserve">6</w:t>
        </w:r>
      </w:hyperlink>
      <w:r>
        <w:rPr>
          <w:sz w:val="20"/>
        </w:rPr>
        <w:t xml:space="preserve">, указанных в разделе III настоящей Программы.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 "Модернизация школьных</w:t>
      </w:r>
    </w:p>
    <w:p>
      <w:pPr>
        <w:pStyle w:val="0"/>
        <w:jc w:val="right"/>
      </w:pPr>
      <w:r>
        <w:rPr>
          <w:sz w:val="20"/>
        </w:rPr>
        <w:t xml:space="preserve">систем образования"</w:t>
      </w:r>
    </w:p>
    <w:p>
      <w:pPr>
        <w:pStyle w:val="0"/>
        <w:jc w:val="both"/>
      </w:pPr>
      <w:r>
        <w:rPr>
          <w:sz w:val="20"/>
        </w:rPr>
      </w:r>
    </w:p>
    <w:bookmarkStart w:id="190" w:name="P190"/>
    <w:bookmarkEnd w:id="190"/>
    <w:p>
      <w:pPr>
        <w:pStyle w:val="2"/>
        <w:jc w:val="center"/>
      </w:pPr>
      <w:r>
        <w:rPr>
          <w:sz w:val="20"/>
        </w:rPr>
        <w:t xml:space="preserve">ЦЕЛЕВЫЕ ПОКАЗАТЕЛИ И ИНДИКАТОРЫ ПРОГРАММЫ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721"/>
        <w:gridCol w:w="3231"/>
        <w:gridCol w:w="2324"/>
        <w:gridCol w:w="777"/>
        <w:gridCol w:w="777"/>
        <w:gridCol w:w="777"/>
        <w:gridCol w:w="777"/>
        <w:gridCol w:w="777"/>
        <w:gridCol w:w="782"/>
      </w:tblGrid>
      <w:tr>
        <w:tc>
          <w:tcPr>
            <w:tcW w:w="566" w:type="dxa"/>
          </w:tcPr>
          <w:p>
            <w:pPr>
              <w:pStyle w:val="0"/>
              <w:jc w:val="center"/>
            </w:pPr>
            <w:r>
              <w:rPr>
                <w:sz w:val="20"/>
              </w:rPr>
              <w:t xml:space="preserve">п/п</w:t>
            </w:r>
          </w:p>
        </w:tc>
        <w:tc>
          <w:tcPr>
            <w:tcW w:w="2721" w:type="dxa"/>
          </w:tcPr>
          <w:p>
            <w:pPr>
              <w:pStyle w:val="0"/>
              <w:jc w:val="center"/>
            </w:pPr>
            <w:r>
              <w:rPr>
                <w:sz w:val="20"/>
              </w:rPr>
              <w:t xml:space="preserve">Цель Программы/федеральный орган исполнительной власти, ответственный за ее достижение</w:t>
            </w:r>
          </w:p>
        </w:tc>
        <w:tc>
          <w:tcPr>
            <w:tcW w:w="3231" w:type="dxa"/>
          </w:tcPr>
          <w:p>
            <w:pPr>
              <w:pStyle w:val="0"/>
              <w:jc w:val="center"/>
            </w:pPr>
            <w:r>
              <w:rPr>
                <w:sz w:val="20"/>
              </w:rPr>
              <w:t xml:space="preserve">Задача Программы</w:t>
            </w:r>
          </w:p>
        </w:tc>
        <w:tc>
          <w:tcPr>
            <w:tcW w:w="2324" w:type="dxa"/>
          </w:tcPr>
          <w:p>
            <w:pPr>
              <w:pStyle w:val="0"/>
              <w:jc w:val="center"/>
            </w:pPr>
            <w:r>
              <w:rPr>
                <w:sz w:val="20"/>
              </w:rPr>
              <w:t xml:space="preserve">Наименование и единица измерения</w:t>
            </w:r>
          </w:p>
        </w:tc>
        <w:tc>
          <w:tcPr>
            <w:tcW w:w="777" w:type="dxa"/>
          </w:tcPr>
          <w:p>
            <w:pPr>
              <w:pStyle w:val="0"/>
              <w:jc w:val="center"/>
            </w:pPr>
            <w:r>
              <w:rPr>
                <w:sz w:val="20"/>
              </w:rPr>
              <w:t xml:space="preserve">2021 год (базовый)</w:t>
            </w:r>
          </w:p>
        </w:tc>
        <w:tc>
          <w:tcPr>
            <w:tcW w:w="777" w:type="dxa"/>
          </w:tcPr>
          <w:p>
            <w:pPr>
              <w:pStyle w:val="0"/>
              <w:jc w:val="center"/>
            </w:pPr>
            <w:r>
              <w:rPr>
                <w:sz w:val="20"/>
              </w:rPr>
              <w:t xml:space="preserve">2022 год</w:t>
            </w:r>
          </w:p>
        </w:tc>
        <w:tc>
          <w:tcPr>
            <w:tcW w:w="777" w:type="dxa"/>
          </w:tcPr>
          <w:p>
            <w:pPr>
              <w:pStyle w:val="0"/>
              <w:jc w:val="center"/>
            </w:pPr>
            <w:r>
              <w:rPr>
                <w:sz w:val="20"/>
              </w:rPr>
              <w:t xml:space="preserve">2023 год</w:t>
            </w:r>
          </w:p>
        </w:tc>
        <w:tc>
          <w:tcPr>
            <w:tcW w:w="777" w:type="dxa"/>
          </w:tcPr>
          <w:p>
            <w:pPr>
              <w:pStyle w:val="0"/>
              <w:jc w:val="center"/>
            </w:pPr>
            <w:r>
              <w:rPr>
                <w:sz w:val="20"/>
              </w:rPr>
              <w:t xml:space="preserve">2024 год</w:t>
            </w:r>
          </w:p>
        </w:tc>
        <w:tc>
          <w:tcPr>
            <w:tcW w:w="777" w:type="dxa"/>
          </w:tcPr>
          <w:p>
            <w:pPr>
              <w:pStyle w:val="0"/>
              <w:jc w:val="center"/>
            </w:pPr>
            <w:r>
              <w:rPr>
                <w:sz w:val="20"/>
              </w:rPr>
              <w:t xml:space="preserve">2025 год</w:t>
            </w:r>
          </w:p>
        </w:tc>
        <w:tc>
          <w:tcPr>
            <w:tcW w:w="782" w:type="dxa"/>
          </w:tcPr>
          <w:p>
            <w:pPr>
              <w:pStyle w:val="0"/>
              <w:jc w:val="center"/>
            </w:pPr>
            <w:r>
              <w:rPr>
                <w:sz w:val="20"/>
              </w:rPr>
              <w:t xml:space="preserve">2026 год</w:t>
            </w:r>
          </w:p>
        </w:tc>
      </w:tr>
      <w:tr>
        <w:tblPrEx>
          <w:tblBorders>
            <w:insideH w:val="nil"/>
          </w:tblBorders>
        </w:tblPrEx>
        <w:tc>
          <w:tcPr>
            <w:gridSpan w:val="10"/>
            <w:tcW w:w="13509"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566" w:type="dxa"/>
            <w:tcBorders>
              <w:top w:val="nil"/>
            </w:tcBorders>
          </w:tcPr>
          <w:p>
            <w:pPr>
              <w:pStyle w:val="0"/>
            </w:pPr>
            <w:r>
              <w:rPr>
                <w:sz w:val="20"/>
              </w:rPr>
            </w:r>
          </w:p>
        </w:tc>
        <w:tc>
          <w:tcPr>
            <w:tcW w:w="2721" w:type="dxa"/>
            <w:tcBorders>
              <w:top w:val="nil"/>
            </w:tcBorders>
          </w:tcPr>
          <w:p>
            <w:pPr>
              <w:pStyle w:val="0"/>
              <w:jc w:val="center"/>
            </w:pPr>
            <w:r>
              <w:rPr>
                <w:sz w:val="20"/>
              </w:rPr>
              <w:t xml:space="preserve">2</w:t>
            </w:r>
          </w:p>
        </w:tc>
        <w:tc>
          <w:tcPr>
            <w:tcW w:w="3231" w:type="dxa"/>
            <w:tcBorders>
              <w:top w:val="nil"/>
            </w:tcBorders>
          </w:tcPr>
          <w:p>
            <w:pPr>
              <w:pStyle w:val="0"/>
              <w:jc w:val="center"/>
            </w:pPr>
            <w:r>
              <w:rPr>
                <w:sz w:val="20"/>
              </w:rPr>
              <w:t xml:space="preserve">3</w:t>
            </w:r>
          </w:p>
        </w:tc>
        <w:tc>
          <w:tcPr>
            <w:tcW w:w="2324" w:type="dxa"/>
            <w:tcBorders>
              <w:top w:val="nil"/>
            </w:tcBorders>
          </w:tcPr>
          <w:p>
            <w:pPr>
              <w:pStyle w:val="0"/>
              <w:jc w:val="center"/>
            </w:pPr>
            <w:r>
              <w:rPr>
                <w:sz w:val="20"/>
              </w:rPr>
              <w:t xml:space="preserve">4</w:t>
            </w:r>
          </w:p>
        </w:tc>
        <w:tc>
          <w:tcPr>
            <w:tcW w:w="777" w:type="dxa"/>
            <w:tcBorders>
              <w:top w:val="nil"/>
            </w:tcBorders>
          </w:tcPr>
          <w:p>
            <w:pPr>
              <w:pStyle w:val="0"/>
              <w:jc w:val="center"/>
            </w:pPr>
            <w:r>
              <w:rPr>
                <w:sz w:val="20"/>
              </w:rPr>
              <w:t xml:space="preserve">5</w:t>
            </w:r>
          </w:p>
        </w:tc>
        <w:tc>
          <w:tcPr>
            <w:tcW w:w="777" w:type="dxa"/>
            <w:tcBorders>
              <w:top w:val="nil"/>
            </w:tcBorders>
          </w:tcPr>
          <w:p>
            <w:pPr>
              <w:pStyle w:val="0"/>
              <w:jc w:val="center"/>
            </w:pPr>
            <w:r>
              <w:rPr>
                <w:sz w:val="20"/>
              </w:rPr>
              <w:t xml:space="preserve">6</w:t>
            </w:r>
          </w:p>
        </w:tc>
        <w:tc>
          <w:tcPr>
            <w:tcW w:w="777" w:type="dxa"/>
            <w:tcBorders>
              <w:top w:val="nil"/>
            </w:tcBorders>
          </w:tcPr>
          <w:p>
            <w:pPr>
              <w:pStyle w:val="0"/>
              <w:jc w:val="center"/>
            </w:pPr>
            <w:r>
              <w:rPr>
                <w:sz w:val="20"/>
              </w:rPr>
              <w:t xml:space="preserve">7</w:t>
            </w:r>
          </w:p>
        </w:tc>
        <w:tc>
          <w:tcPr>
            <w:tcW w:w="777" w:type="dxa"/>
            <w:tcBorders>
              <w:top w:val="nil"/>
            </w:tcBorders>
          </w:tcPr>
          <w:p>
            <w:pPr>
              <w:pStyle w:val="0"/>
              <w:jc w:val="center"/>
            </w:pPr>
            <w:r>
              <w:rPr>
                <w:sz w:val="20"/>
              </w:rPr>
              <w:t xml:space="preserve">8</w:t>
            </w:r>
          </w:p>
        </w:tc>
        <w:tc>
          <w:tcPr>
            <w:tcW w:w="777" w:type="dxa"/>
            <w:tcBorders>
              <w:top w:val="nil"/>
            </w:tcBorders>
          </w:tcPr>
          <w:p>
            <w:pPr>
              <w:pStyle w:val="0"/>
              <w:jc w:val="center"/>
            </w:pPr>
            <w:r>
              <w:rPr>
                <w:sz w:val="20"/>
              </w:rPr>
              <w:t xml:space="preserve">9</w:t>
            </w:r>
          </w:p>
        </w:tc>
        <w:tc>
          <w:tcPr>
            <w:tcW w:w="782" w:type="dxa"/>
            <w:tcBorders>
              <w:top w:val="nil"/>
            </w:tcBorders>
          </w:tcPr>
          <w:p>
            <w:pPr>
              <w:pStyle w:val="0"/>
              <w:jc w:val="center"/>
            </w:pPr>
            <w:r>
              <w:rPr>
                <w:sz w:val="20"/>
              </w:rPr>
              <w:t xml:space="preserve">10</w:t>
            </w:r>
          </w:p>
        </w:tc>
      </w:tr>
      <w:tr>
        <w:tc>
          <w:tcPr>
            <w:tcW w:w="566" w:type="dxa"/>
            <w:tcBorders>
              <w:bottom w:val="nil"/>
            </w:tcBorders>
            <w:vMerge w:val="restart"/>
          </w:tcPr>
          <w:p>
            <w:pPr>
              <w:pStyle w:val="0"/>
            </w:pPr>
            <w:r>
              <w:rPr>
                <w:sz w:val="20"/>
              </w:rPr>
            </w:r>
          </w:p>
        </w:tc>
        <w:tc>
          <w:tcPr>
            <w:tcW w:w="2721" w:type="dxa"/>
            <w:tcBorders>
              <w:bottom w:val="nil"/>
            </w:tcBorders>
            <w:vMerge w:val="restart"/>
          </w:tcPr>
          <w:p>
            <w:pPr>
              <w:pStyle w:val="0"/>
              <w:jc w:val="both"/>
            </w:pPr>
            <w:r>
              <w:rPr>
                <w:sz w:val="20"/>
              </w:rPr>
              <w:t xml:space="preserve">Приведение в нормативное техническое состояние не менее 7300 зданий (обособленных помещений) общеобразовательных организаций</w:t>
            </w:r>
          </w:p>
        </w:tc>
        <w:tc>
          <w:tcPr>
            <w:tcW w:w="3231" w:type="dxa"/>
            <w:vAlign w:val="center"/>
          </w:tcPr>
          <w:p>
            <w:pPr>
              <w:pStyle w:val="0"/>
            </w:pPr>
            <w:r>
              <w:rPr>
                <w:sz w:val="20"/>
              </w:rPr>
              <w:t xml:space="preserve">Реализация мероприятий по проведению капитального ремонта зданий региональных (муниципальных) общеобразовательных организаций, включенных в Программу</w:t>
            </w:r>
          </w:p>
        </w:tc>
        <w:tc>
          <w:tcPr>
            <w:tcW w:w="2324" w:type="dxa"/>
          </w:tcPr>
          <w:p>
            <w:pPr>
              <w:pStyle w:val="0"/>
              <w:jc w:val="center"/>
            </w:pPr>
            <w:r>
              <w:rPr>
                <w:sz w:val="20"/>
              </w:rPr>
              <w:t xml:space="preserve">Количество зданий (обособленных помещений) общеобразовательных организаций, ед.</w:t>
            </w:r>
          </w:p>
        </w:tc>
        <w:tc>
          <w:tcPr>
            <w:tcW w:w="777" w:type="dxa"/>
            <w:vAlign w:val="center"/>
          </w:tcPr>
          <w:p>
            <w:pPr>
              <w:pStyle w:val="0"/>
              <w:jc w:val="center"/>
            </w:pPr>
            <w:r>
              <w:rPr>
                <w:sz w:val="20"/>
              </w:rPr>
              <w:t xml:space="preserve">0</w:t>
            </w:r>
          </w:p>
        </w:tc>
        <w:tc>
          <w:tcPr>
            <w:gridSpan w:val="2"/>
            <w:tcW w:w="1554" w:type="dxa"/>
            <w:vAlign w:val="center"/>
          </w:tcPr>
          <w:p>
            <w:pPr>
              <w:pStyle w:val="0"/>
              <w:jc w:val="center"/>
            </w:pPr>
            <w:r>
              <w:rPr>
                <w:sz w:val="20"/>
              </w:rPr>
              <w:t xml:space="preserve">3000</w:t>
            </w:r>
          </w:p>
        </w:tc>
        <w:tc>
          <w:tcPr>
            <w:tcW w:w="777" w:type="dxa"/>
            <w:vAlign w:val="center"/>
          </w:tcPr>
          <w:p>
            <w:pPr>
              <w:pStyle w:val="0"/>
              <w:jc w:val="center"/>
            </w:pPr>
            <w:r>
              <w:rPr>
                <w:sz w:val="20"/>
              </w:rPr>
              <w:t xml:space="preserve">1500</w:t>
            </w:r>
          </w:p>
        </w:tc>
        <w:tc>
          <w:tcPr>
            <w:tcW w:w="777" w:type="dxa"/>
            <w:vAlign w:val="center"/>
          </w:tcPr>
          <w:p>
            <w:pPr>
              <w:pStyle w:val="0"/>
              <w:jc w:val="center"/>
            </w:pPr>
            <w:r>
              <w:rPr>
                <w:sz w:val="20"/>
              </w:rPr>
              <w:t xml:space="preserve">1500</w:t>
            </w:r>
          </w:p>
        </w:tc>
        <w:tc>
          <w:tcPr>
            <w:tcW w:w="782" w:type="dxa"/>
            <w:vAlign w:val="center"/>
          </w:tcPr>
          <w:p>
            <w:pPr>
              <w:pStyle w:val="0"/>
              <w:jc w:val="center"/>
            </w:pPr>
            <w:r>
              <w:rPr>
                <w:sz w:val="20"/>
              </w:rPr>
              <w:t xml:space="preserve">1300</w:t>
            </w:r>
          </w:p>
        </w:tc>
      </w:tr>
      <w:tr>
        <w:tc>
          <w:tcPr>
            <w:tcBorders>
              <w:bottom w:val="nil"/>
            </w:tcBorders>
            <w:vMerge w:val="continue"/>
          </w:tcPr>
          <w:p/>
        </w:tc>
        <w:tc>
          <w:tcPr>
            <w:tcBorders>
              <w:bottom w:val="nil"/>
            </w:tcBorders>
            <w:vMerge w:val="continue"/>
          </w:tcPr>
          <w:p/>
        </w:tc>
        <w:tc>
          <w:tcPr>
            <w:tcW w:w="3231" w:type="dxa"/>
          </w:tcPr>
          <w:p>
            <w:pPr>
              <w:pStyle w:val="0"/>
            </w:pPr>
            <w:r>
              <w:rPr>
                <w:sz w:val="20"/>
              </w:rPr>
              <w:t xml:space="preserve">Оснащение включенных в Программу отремонтированных зданий и (или) помещений общеобразовательных организаций средствами обучения и воспитания, соответствующими современным условиям обучения</w:t>
            </w:r>
          </w:p>
        </w:tc>
        <w:tc>
          <w:tcPr>
            <w:tcW w:w="2324" w:type="dxa"/>
          </w:tcPr>
          <w:p>
            <w:pPr>
              <w:pStyle w:val="0"/>
              <w:jc w:val="center"/>
            </w:pPr>
            <w:r>
              <w:rPr>
                <w:sz w:val="20"/>
              </w:rPr>
              <w:t xml:space="preserve">Количество зданий (обособленных помещений) общеобразовательных организаций, ед.</w:t>
            </w:r>
          </w:p>
        </w:tc>
        <w:tc>
          <w:tcPr>
            <w:tcW w:w="777" w:type="dxa"/>
            <w:vAlign w:val="center"/>
          </w:tcPr>
          <w:p>
            <w:pPr>
              <w:pStyle w:val="0"/>
              <w:jc w:val="center"/>
            </w:pPr>
            <w:r>
              <w:rPr>
                <w:sz w:val="20"/>
              </w:rPr>
              <w:t xml:space="preserve">0</w:t>
            </w:r>
          </w:p>
        </w:tc>
        <w:tc>
          <w:tcPr>
            <w:gridSpan w:val="2"/>
            <w:tcW w:w="1554" w:type="dxa"/>
            <w:vAlign w:val="center"/>
          </w:tcPr>
          <w:p>
            <w:pPr>
              <w:pStyle w:val="0"/>
              <w:jc w:val="center"/>
            </w:pPr>
            <w:r>
              <w:rPr>
                <w:sz w:val="20"/>
              </w:rPr>
              <w:t xml:space="preserve">3000</w:t>
            </w:r>
          </w:p>
        </w:tc>
        <w:tc>
          <w:tcPr>
            <w:tcW w:w="777" w:type="dxa"/>
            <w:vAlign w:val="center"/>
          </w:tcPr>
          <w:p>
            <w:pPr>
              <w:pStyle w:val="0"/>
              <w:jc w:val="center"/>
            </w:pPr>
            <w:r>
              <w:rPr>
                <w:sz w:val="20"/>
              </w:rPr>
              <w:t xml:space="preserve">1500</w:t>
            </w:r>
          </w:p>
        </w:tc>
        <w:tc>
          <w:tcPr>
            <w:tcW w:w="777" w:type="dxa"/>
            <w:vAlign w:val="center"/>
          </w:tcPr>
          <w:p>
            <w:pPr>
              <w:pStyle w:val="0"/>
              <w:jc w:val="center"/>
            </w:pPr>
            <w:r>
              <w:rPr>
                <w:sz w:val="20"/>
              </w:rPr>
              <w:t xml:space="preserve">1500</w:t>
            </w:r>
          </w:p>
        </w:tc>
        <w:tc>
          <w:tcPr>
            <w:tcW w:w="782" w:type="dxa"/>
            <w:vAlign w:val="center"/>
          </w:tcPr>
          <w:p>
            <w:pPr>
              <w:pStyle w:val="0"/>
              <w:jc w:val="center"/>
            </w:pPr>
            <w:r>
              <w:rPr>
                <w:sz w:val="20"/>
              </w:rPr>
              <w:t xml:space="preserve">1300</w:t>
            </w:r>
          </w:p>
        </w:tc>
      </w:tr>
      <w:tr>
        <w:tc>
          <w:tcPr>
            <w:tcW w:w="566" w:type="dxa"/>
            <w:tcBorders>
              <w:top w:val="nil"/>
            </w:tcBorders>
            <w:vMerge w:val="restart"/>
          </w:tcPr>
          <w:p>
            <w:pPr>
              <w:pStyle w:val="0"/>
            </w:pPr>
            <w:r>
              <w:rPr>
                <w:sz w:val="20"/>
              </w:rPr>
            </w:r>
          </w:p>
        </w:tc>
        <w:tc>
          <w:tcPr>
            <w:tcW w:w="2721" w:type="dxa"/>
            <w:tcBorders>
              <w:top w:val="nil"/>
            </w:tcBorders>
            <w:vMerge w:val="restart"/>
          </w:tcPr>
          <w:p>
            <w:pPr>
              <w:pStyle w:val="0"/>
            </w:pPr>
            <w:r>
              <w:rPr>
                <w:sz w:val="20"/>
              </w:rPr>
            </w:r>
          </w:p>
        </w:tc>
        <w:tc>
          <w:tcPr>
            <w:tcW w:w="3231" w:type="dxa"/>
            <w:vAlign w:val="center"/>
          </w:tcPr>
          <w:p>
            <w:pPr>
              <w:pStyle w:val="0"/>
            </w:pPr>
            <w:r>
              <w:rPr>
                <w:sz w:val="20"/>
              </w:rPr>
              <w:t xml:space="preserve">Обеспечение в отношении отремонтированных зданий общеобразовательных организаций, включенных в Программу, требований к антитеррористической защищенности объектов (территорий)</w:t>
            </w:r>
          </w:p>
        </w:tc>
        <w:tc>
          <w:tcPr>
            <w:tcW w:w="2324" w:type="dxa"/>
          </w:tcPr>
          <w:p>
            <w:pPr>
              <w:pStyle w:val="0"/>
              <w:jc w:val="center"/>
            </w:pPr>
            <w:r>
              <w:rPr>
                <w:sz w:val="20"/>
              </w:rPr>
              <w:t xml:space="preserve">Количество зданий (обособленных помещений) общеобразовательных организаций, ед.</w:t>
            </w:r>
          </w:p>
        </w:tc>
        <w:tc>
          <w:tcPr>
            <w:tcW w:w="777" w:type="dxa"/>
            <w:vAlign w:val="center"/>
          </w:tcPr>
          <w:p>
            <w:pPr>
              <w:pStyle w:val="0"/>
              <w:jc w:val="center"/>
            </w:pPr>
            <w:r>
              <w:rPr>
                <w:sz w:val="20"/>
              </w:rPr>
              <w:t xml:space="preserve">0</w:t>
            </w:r>
          </w:p>
        </w:tc>
        <w:tc>
          <w:tcPr>
            <w:gridSpan w:val="2"/>
            <w:tcW w:w="1554" w:type="dxa"/>
            <w:vAlign w:val="center"/>
          </w:tcPr>
          <w:p>
            <w:pPr>
              <w:pStyle w:val="0"/>
              <w:jc w:val="center"/>
            </w:pPr>
            <w:r>
              <w:rPr>
                <w:sz w:val="20"/>
              </w:rPr>
              <w:t xml:space="preserve">3000</w:t>
            </w:r>
          </w:p>
        </w:tc>
        <w:tc>
          <w:tcPr>
            <w:tcW w:w="777" w:type="dxa"/>
            <w:vAlign w:val="center"/>
          </w:tcPr>
          <w:p>
            <w:pPr>
              <w:pStyle w:val="0"/>
              <w:jc w:val="center"/>
            </w:pPr>
            <w:r>
              <w:rPr>
                <w:sz w:val="20"/>
              </w:rPr>
              <w:t xml:space="preserve">1500</w:t>
            </w:r>
          </w:p>
        </w:tc>
        <w:tc>
          <w:tcPr>
            <w:tcW w:w="777" w:type="dxa"/>
            <w:vAlign w:val="center"/>
          </w:tcPr>
          <w:p>
            <w:pPr>
              <w:pStyle w:val="0"/>
              <w:jc w:val="center"/>
            </w:pPr>
            <w:r>
              <w:rPr>
                <w:sz w:val="20"/>
              </w:rPr>
              <w:t xml:space="preserve">1500</w:t>
            </w:r>
          </w:p>
        </w:tc>
        <w:tc>
          <w:tcPr>
            <w:tcW w:w="782" w:type="dxa"/>
            <w:vAlign w:val="center"/>
          </w:tcPr>
          <w:p>
            <w:pPr>
              <w:pStyle w:val="0"/>
              <w:jc w:val="center"/>
            </w:pPr>
            <w:r>
              <w:rPr>
                <w:sz w:val="20"/>
              </w:rPr>
              <w:t xml:space="preserve">1300</w:t>
            </w:r>
          </w:p>
        </w:tc>
      </w:tr>
      <w:tr>
        <w:tc>
          <w:tcPr>
            <w:tcBorders>
              <w:top w:val="nil"/>
            </w:tcBorders>
            <w:vMerge w:val="continue"/>
          </w:tcPr>
          <w:p/>
        </w:tc>
        <w:tc>
          <w:tcPr>
            <w:tcBorders>
              <w:top w:val="nil"/>
            </w:tcBorders>
            <w:vMerge w:val="continue"/>
          </w:tcPr>
          <w:p/>
        </w:tc>
        <w:tc>
          <w:tcPr>
            <w:tcW w:w="3231" w:type="dxa"/>
            <w:vAlign w:val="center"/>
          </w:tcPr>
          <w:p>
            <w:pPr>
              <w:pStyle w:val="0"/>
            </w:pPr>
            <w:r>
              <w:rPr>
                <w:sz w:val="20"/>
              </w:rPr>
              <w:t xml:space="preserve">Обеспечение дополнительного профессионального образования педагогических работников и обучение управленческих команд, состоящих из представителей администраций и педагогических работников в рамках реализации региональных проектов, в части мероприятий по капитальному ремонту и оснащению зданий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включенных в Программу.</w:t>
            </w:r>
          </w:p>
        </w:tc>
        <w:tc>
          <w:tcPr>
            <w:tcW w:w="2324" w:type="dxa"/>
          </w:tcPr>
          <w:p>
            <w:pPr>
              <w:pStyle w:val="0"/>
              <w:jc w:val="center"/>
            </w:pPr>
            <w:r>
              <w:rPr>
                <w:sz w:val="20"/>
              </w:rPr>
              <w:t xml:space="preserve">Количество общеобразовательных организаций</w:t>
            </w:r>
          </w:p>
        </w:tc>
        <w:tc>
          <w:tcPr>
            <w:gridSpan w:val="6"/>
            <w:tcW w:w="4667" w:type="dxa"/>
          </w:tcPr>
          <w:p>
            <w:pPr>
              <w:pStyle w:val="0"/>
              <w:jc w:val="center"/>
            </w:pPr>
            <w:r>
              <w:rPr>
                <w:sz w:val="20"/>
              </w:rPr>
              <w:t xml:space="preserve">По принадлежности зданий, в которых осуществлен капитальный ремонт в соответствии с Программой</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"Модернизация школьных</w:t>
      </w:r>
    </w:p>
    <w:p>
      <w:pPr>
        <w:pStyle w:val="0"/>
        <w:jc w:val="right"/>
      </w:pPr>
      <w:r>
        <w:rPr>
          <w:sz w:val="20"/>
        </w:rPr>
        <w:t xml:space="preserve">систем образования"</w:t>
      </w:r>
    </w:p>
    <w:p>
      <w:pPr>
        <w:pStyle w:val="0"/>
        <w:jc w:val="both"/>
      </w:pPr>
      <w:r>
        <w:rPr>
          <w:sz w:val="20"/>
        </w:rPr>
      </w:r>
    </w:p>
    <w:bookmarkStart w:id="251" w:name="P251"/>
    <w:bookmarkEnd w:id="251"/>
    <w:p>
      <w:pPr>
        <w:pStyle w:val="2"/>
        <w:jc w:val="center"/>
      </w:pPr>
      <w:r>
        <w:rPr>
          <w:sz w:val="20"/>
        </w:rPr>
        <w:t xml:space="preserve">ПЕРЕЧЕНЬ МЕРОПРИЯТИЙ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571"/>
        <w:gridCol w:w="1814"/>
        <w:gridCol w:w="3061"/>
        <w:gridCol w:w="4648"/>
      </w:tblGrid>
      <w:tr>
        <w:tc>
          <w:tcPr>
            <w:tcW w:w="510" w:type="dxa"/>
          </w:tcPr>
          <w:p>
            <w:pPr>
              <w:pStyle w:val="0"/>
              <w:jc w:val="center"/>
            </w:pPr>
            <w:r>
              <w:rPr>
                <w:sz w:val="20"/>
              </w:rPr>
              <w:t xml:space="preserve">N п/п</w:t>
            </w:r>
          </w:p>
        </w:tc>
        <w:tc>
          <w:tcPr>
            <w:tcW w:w="3571" w:type="dxa"/>
          </w:tcPr>
          <w:p>
            <w:pPr>
              <w:pStyle w:val="0"/>
              <w:jc w:val="center"/>
            </w:pPr>
            <w:r>
              <w:rPr>
                <w:sz w:val="20"/>
              </w:rPr>
              <w:t xml:space="preserve">Наименование мероприятия Программы</w:t>
            </w:r>
          </w:p>
        </w:tc>
        <w:tc>
          <w:tcPr>
            <w:tcW w:w="1814" w:type="dxa"/>
          </w:tcPr>
          <w:p>
            <w:pPr>
              <w:pStyle w:val="0"/>
              <w:jc w:val="center"/>
            </w:pPr>
            <w:r>
              <w:rPr>
                <w:sz w:val="20"/>
              </w:rPr>
              <w:t xml:space="preserve">Срок реализации мероприятия</w:t>
            </w:r>
          </w:p>
        </w:tc>
        <w:tc>
          <w:tcPr>
            <w:tcW w:w="3061" w:type="dxa"/>
          </w:tcPr>
          <w:p>
            <w:pPr>
              <w:pStyle w:val="0"/>
              <w:jc w:val="center"/>
            </w:pPr>
            <w:r>
              <w:rPr>
                <w:sz w:val="20"/>
              </w:rPr>
              <w:t xml:space="preserve">Ответственный за реализацию мероприятия</w:t>
            </w:r>
          </w:p>
        </w:tc>
        <w:tc>
          <w:tcPr>
            <w:tcW w:w="4648" w:type="dxa"/>
          </w:tcPr>
          <w:p>
            <w:pPr>
              <w:pStyle w:val="0"/>
              <w:jc w:val="center"/>
            </w:pPr>
            <w:r>
              <w:rPr>
                <w:sz w:val="20"/>
              </w:rPr>
              <w:t xml:space="preserve">Ожидаемый результат реализации мероприятия</w:t>
            </w:r>
          </w:p>
        </w:tc>
      </w:tr>
      <w:tr>
        <w:tc>
          <w:tcPr>
            <w:tcW w:w="510" w:type="dxa"/>
          </w:tcPr>
          <w:p>
            <w:pPr>
              <w:pStyle w:val="0"/>
              <w:jc w:val="center"/>
            </w:pPr>
            <w:r>
              <w:rPr>
                <w:sz w:val="20"/>
              </w:rPr>
              <w:t xml:space="preserve">1</w:t>
            </w:r>
          </w:p>
        </w:tc>
        <w:tc>
          <w:tcPr>
            <w:tcW w:w="3571" w:type="dxa"/>
          </w:tcPr>
          <w:p>
            <w:pPr>
              <w:pStyle w:val="0"/>
              <w:jc w:val="center"/>
            </w:pPr>
            <w:r>
              <w:rPr>
                <w:sz w:val="20"/>
              </w:rPr>
              <w:t xml:space="preserve">2</w:t>
            </w:r>
          </w:p>
        </w:tc>
        <w:tc>
          <w:tcPr>
            <w:tcW w:w="1814" w:type="dxa"/>
          </w:tcPr>
          <w:p>
            <w:pPr>
              <w:pStyle w:val="0"/>
              <w:jc w:val="center"/>
            </w:pPr>
            <w:r>
              <w:rPr>
                <w:sz w:val="20"/>
              </w:rPr>
              <w:t xml:space="preserve">3</w:t>
            </w:r>
          </w:p>
        </w:tc>
        <w:tc>
          <w:tcPr>
            <w:tcW w:w="3061" w:type="dxa"/>
          </w:tcPr>
          <w:p>
            <w:pPr>
              <w:pStyle w:val="0"/>
              <w:jc w:val="center"/>
            </w:pPr>
            <w:r>
              <w:rPr>
                <w:sz w:val="20"/>
              </w:rPr>
              <w:t xml:space="preserve">4</w:t>
            </w:r>
          </w:p>
        </w:tc>
        <w:tc>
          <w:tcPr>
            <w:tcW w:w="4648" w:type="dxa"/>
          </w:tcPr>
          <w:p>
            <w:pPr>
              <w:pStyle w:val="0"/>
              <w:jc w:val="center"/>
            </w:pPr>
            <w:r>
              <w:rPr>
                <w:sz w:val="20"/>
              </w:rPr>
              <w:t xml:space="preserve">5</w:t>
            </w:r>
          </w:p>
        </w:tc>
      </w:tr>
      <w:tr>
        <w:tc>
          <w:tcPr>
            <w:tcW w:w="510" w:type="dxa"/>
          </w:tcPr>
          <w:p>
            <w:pPr>
              <w:pStyle w:val="0"/>
              <w:jc w:val="center"/>
            </w:pPr>
            <w:r>
              <w:rPr>
                <w:sz w:val="20"/>
              </w:rPr>
              <w:t xml:space="preserve">1</w:t>
            </w:r>
          </w:p>
        </w:tc>
        <w:tc>
          <w:tcPr>
            <w:tcW w:w="3571" w:type="dxa"/>
          </w:tcPr>
          <w:p>
            <w:pPr>
              <w:pStyle w:val="0"/>
            </w:pPr>
            <w:r>
              <w:rPr>
                <w:sz w:val="20"/>
              </w:rPr>
              <w:t xml:space="preserve">Проведение капитального ремонта зданий региональных (муниципальных) общеобразовательных организаций, включенных в Программу</w:t>
            </w:r>
          </w:p>
        </w:tc>
        <w:tc>
          <w:tcPr>
            <w:tcW w:w="1814" w:type="dxa"/>
          </w:tcPr>
          <w:p>
            <w:pPr>
              <w:pStyle w:val="0"/>
            </w:pPr>
            <w:r>
              <w:rPr>
                <w:sz w:val="20"/>
              </w:rPr>
              <w:t xml:space="preserve">2021 - 2026 годы</w:t>
            </w:r>
          </w:p>
        </w:tc>
        <w:tc>
          <w:tcPr>
            <w:tcW w:w="3061" w:type="dxa"/>
          </w:tcPr>
          <w:p>
            <w:pPr>
              <w:pStyle w:val="0"/>
            </w:pPr>
            <w:r>
              <w:rPr>
                <w:sz w:val="20"/>
              </w:rPr>
              <w:t xml:space="preserve">Минпросвещения России;</w:t>
            </w:r>
          </w:p>
          <w:p>
            <w:pPr>
              <w:pStyle w:val="0"/>
            </w:pPr>
            <w:r>
              <w:rPr>
                <w:sz w:val="20"/>
              </w:rPr>
              <w:t xml:space="preserve">высшие исполнительные органы государственной власти Российской Федерации;</w:t>
            </w:r>
          </w:p>
          <w:p>
            <w:pPr>
              <w:pStyle w:val="0"/>
            </w:pPr>
            <w:r>
              <w:rPr>
                <w:sz w:val="20"/>
              </w:rPr>
              <w:t xml:space="preserve">Минстрой России</w:t>
            </w:r>
          </w:p>
        </w:tc>
        <w:tc>
          <w:tcPr>
            <w:tcW w:w="4648" w:type="dxa"/>
          </w:tcPr>
          <w:p>
            <w:pPr>
              <w:pStyle w:val="0"/>
              <w:jc w:val="both"/>
            </w:pPr>
            <w:r>
              <w:rPr>
                <w:sz w:val="20"/>
              </w:rPr>
              <w:t xml:space="preserve">Приведение в нормативное техническое состояние не менее 7300 зданий (обособленных помещений) общеобразовательных организаций</w:t>
            </w:r>
          </w:p>
        </w:tc>
      </w:tr>
      <w:tr>
        <w:tc>
          <w:tcPr>
            <w:tcW w:w="510" w:type="dxa"/>
          </w:tcPr>
          <w:p>
            <w:pPr>
              <w:pStyle w:val="0"/>
              <w:jc w:val="center"/>
            </w:pPr>
            <w:r>
              <w:rPr>
                <w:sz w:val="20"/>
              </w:rPr>
              <w:t xml:space="preserve">2</w:t>
            </w:r>
          </w:p>
        </w:tc>
        <w:tc>
          <w:tcPr>
            <w:tcW w:w="3571" w:type="dxa"/>
          </w:tcPr>
          <w:p>
            <w:pPr>
              <w:pStyle w:val="0"/>
            </w:pPr>
            <w:r>
              <w:rPr>
                <w:sz w:val="20"/>
              </w:rPr>
              <w:t xml:space="preserve">Оснащение включенных в Программу отремонтированных зданий общеобразовательных организаций средствами обучения и воспитания, соответствующими современным условиям обучения</w:t>
            </w:r>
          </w:p>
        </w:tc>
        <w:tc>
          <w:tcPr>
            <w:tcW w:w="1814" w:type="dxa"/>
          </w:tcPr>
          <w:p>
            <w:pPr>
              <w:pStyle w:val="0"/>
            </w:pPr>
            <w:r>
              <w:rPr>
                <w:sz w:val="20"/>
              </w:rPr>
              <w:t xml:space="preserve">2021 - 2026 годы</w:t>
            </w:r>
          </w:p>
        </w:tc>
        <w:tc>
          <w:tcPr>
            <w:tcW w:w="3061" w:type="dxa"/>
          </w:tcPr>
          <w:p>
            <w:pPr>
              <w:pStyle w:val="0"/>
            </w:pPr>
            <w:r>
              <w:rPr>
                <w:sz w:val="20"/>
              </w:rPr>
              <w:t xml:space="preserve">Минпросвещения России;</w:t>
            </w:r>
          </w:p>
          <w:p>
            <w:pPr>
              <w:pStyle w:val="0"/>
            </w:pPr>
            <w:r>
              <w:rPr>
                <w:sz w:val="20"/>
              </w:rPr>
              <w:t xml:space="preserve">высшие исполнительные органы государственной власти Российской Федерации</w:t>
            </w:r>
          </w:p>
        </w:tc>
        <w:tc>
          <w:tcPr>
            <w:tcW w:w="4648" w:type="dxa"/>
          </w:tcPr>
          <w:p>
            <w:pPr>
              <w:pStyle w:val="0"/>
              <w:jc w:val="both"/>
            </w:pPr>
            <w:r>
              <w:rPr>
                <w:sz w:val="20"/>
              </w:rPr>
              <w:t xml:space="preserve">Повышение уровня материально-технического обеспечения общеобразовательных организаций и эффективности и качества организации образовательного процесса</w:t>
            </w:r>
          </w:p>
        </w:tc>
      </w:tr>
      <w:tr>
        <w:tc>
          <w:tcPr>
            <w:tcW w:w="510" w:type="dxa"/>
          </w:tcPr>
          <w:p>
            <w:pPr>
              <w:pStyle w:val="0"/>
              <w:jc w:val="center"/>
            </w:pPr>
            <w:r>
              <w:rPr>
                <w:sz w:val="20"/>
              </w:rPr>
              <w:t xml:space="preserve">3</w:t>
            </w:r>
          </w:p>
        </w:tc>
        <w:tc>
          <w:tcPr>
            <w:tcW w:w="3571" w:type="dxa"/>
          </w:tcPr>
          <w:p>
            <w:pPr>
              <w:pStyle w:val="0"/>
            </w:pPr>
            <w:r>
              <w:rPr>
                <w:sz w:val="20"/>
              </w:rPr>
              <w:t xml:space="preserve">Обеспечение в отношении объектов, включенных в Программу, требований к антитеррористической защищенности объектов (территорий)</w:t>
            </w:r>
          </w:p>
        </w:tc>
        <w:tc>
          <w:tcPr>
            <w:tcW w:w="1814" w:type="dxa"/>
          </w:tcPr>
          <w:p>
            <w:pPr>
              <w:pStyle w:val="0"/>
            </w:pPr>
            <w:r>
              <w:rPr>
                <w:sz w:val="20"/>
              </w:rPr>
              <w:t xml:space="preserve">2021 - 2026 годы</w:t>
            </w:r>
          </w:p>
        </w:tc>
        <w:tc>
          <w:tcPr>
            <w:tcW w:w="3061" w:type="dxa"/>
          </w:tcPr>
          <w:p>
            <w:pPr>
              <w:pStyle w:val="0"/>
            </w:pPr>
            <w:r>
              <w:rPr>
                <w:sz w:val="20"/>
              </w:rPr>
              <w:t xml:space="preserve">высшие исполнительные органы государственной власти Российской Федерации</w:t>
            </w:r>
          </w:p>
        </w:tc>
        <w:tc>
          <w:tcPr>
            <w:tcW w:w="4648" w:type="dxa"/>
          </w:tcPr>
          <w:p>
            <w:pPr>
              <w:pStyle w:val="0"/>
              <w:jc w:val="both"/>
            </w:pPr>
            <w:r>
              <w:rPr>
                <w:sz w:val="20"/>
              </w:rPr>
              <w:t xml:space="preserve">Обеспечение требований антитеррористической защищенности отремонтированных зданий общеобразовательных организаций</w:t>
            </w:r>
          </w:p>
        </w:tc>
      </w:tr>
      <w:tr>
        <w:tc>
          <w:tcPr>
            <w:tcW w:w="510" w:type="dxa"/>
          </w:tcPr>
          <w:p>
            <w:pPr>
              <w:pStyle w:val="0"/>
              <w:jc w:val="center"/>
            </w:pPr>
            <w:r>
              <w:rPr>
                <w:sz w:val="20"/>
              </w:rPr>
              <w:t xml:space="preserve">4</w:t>
            </w:r>
          </w:p>
        </w:tc>
        <w:tc>
          <w:tcPr>
            <w:tcW w:w="3571" w:type="dxa"/>
          </w:tcPr>
          <w:p>
            <w:pPr>
              <w:pStyle w:val="0"/>
              <w:jc w:val="both"/>
            </w:pPr>
            <w:r>
              <w:rPr>
                <w:sz w:val="20"/>
              </w:rPr>
              <w:t xml:space="preserve">Обеспечение дополнительного профессионального образования педагогических работников, осуществляющих образовательный процесс в объектах, включенных в Программу,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w:t>
            </w:r>
            <w:hyperlink w:history="0" r:id="rId1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пунктом 2 части 5 статьи 47</w:t>
              </w:r>
            </w:hyperlink>
            <w:r>
              <w:rPr>
                <w:sz w:val="20"/>
              </w:rPr>
              <w:t xml:space="preserve"> Федерального закона "Об образовании в Российской Федерации" (Собрание законодательства Российской Федерации, 2012, N 53, ст. 7598) и (или) обучения управленческих команд, состоящих из представителей администраций и педагогических работников указанных объектов.</w:t>
            </w:r>
          </w:p>
        </w:tc>
        <w:tc>
          <w:tcPr>
            <w:tcW w:w="1814" w:type="dxa"/>
          </w:tcPr>
          <w:p>
            <w:pPr>
              <w:pStyle w:val="0"/>
            </w:pPr>
            <w:r>
              <w:rPr>
                <w:sz w:val="20"/>
              </w:rPr>
              <w:t xml:space="preserve">2021 - 2026 годы</w:t>
            </w:r>
          </w:p>
        </w:tc>
        <w:tc>
          <w:tcPr>
            <w:tcW w:w="3061" w:type="dxa"/>
          </w:tcPr>
          <w:p>
            <w:pPr>
              <w:pStyle w:val="0"/>
            </w:pPr>
            <w:r>
              <w:rPr>
                <w:sz w:val="20"/>
              </w:rPr>
              <w:t xml:space="preserve">высшие исполнительные органы государственной власти Российской Федерации</w:t>
            </w:r>
          </w:p>
        </w:tc>
        <w:tc>
          <w:tcPr>
            <w:tcW w:w="4648" w:type="dxa"/>
          </w:tcPr>
          <w:p>
            <w:pPr>
              <w:pStyle w:val="0"/>
              <w:jc w:val="both"/>
            </w:pPr>
            <w:r>
              <w:rPr>
                <w:sz w:val="20"/>
              </w:rPr>
              <w:t xml:space="preserve">Повышение эффективности и качества организации образовательного процесса в участвующих в Программе общеобразовательных организациях</w:t>
            </w:r>
          </w:p>
        </w:tc>
      </w:tr>
      <w:tr>
        <w:tc>
          <w:tcPr>
            <w:tcW w:w="510" w:type="dxa"/>
          </w:tcPr>
          <w:p>
            <w:pPr>
              <w:pStyle w:val="0"/>
              <w:jc w:val="center"/>
            </w:pPr>
            <w:r>
              <w:rPr>
                <w:sz w:val="20"/>
              </w:rPr>
              <w:t xml:space="preserve">5</w:t>
            </w:r>
          </w:p>
        </w:tc>
        <w:tc>
          <w:tcPr>
            <w:tcW w:w="3571" w:type="dxa"/>
          </w:tcPr>
          <w:p>
            <w:pPr>
              <w:pStyle w:val="0"/>
              <w:jc w:val="both"/>
            </w:pPr>
            <w:r>
              <w:rPr>
                <w:sz w:val="20"/>
              </w:rPr>
              <w:t xml:space="preserve">Обновление в объектах, включенных в Программу,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814" w:type="dxa"/>
          </w:tcPr>
          <w:p>
            <w:pPr>
              <w:pStyle w:val="0"/>
            </w:pPr>
            <w:r>
              <w:rPr>
                <w:sz w:val="20"/>
              </w:rPr>
              <w:t xml:space="preserve">2021 - 2026 годы</w:t>
            </w:r>
          </w:p>
        </w:tc>
        <w:tc>
          <w:tcPr>
            <w:tcW w:w="3061" w:type="dxa"/>
          </w:tcPr>
          <w:p>
            <w:pPr>
              <w:pStyle w:val="0"/>
            </w:pPr>
            <w:r>
              <w:rPr>
                <w:sz w:val="20"/>
              </w:rPr>
              <w:t xml:space="preserve">высшие исполнительные органы государственной власти Российской Федерации</w:t>
            </w:r>
          </w:p>
        </w:tc>
        <w:tc>
          <w:tcPr>
            <w:tcW w:w="4648" w:type="dxa"/>
          </w:tcPr>
          <w:p>
            <w:pPr>
              <w:pStyle w:val="0"/>
              <w:jc w:val="both"/>
            </w:pPr>
            <w:r>
              <w:rPr>
                <w:sz w:val="20"/>
              </w:rPr>
              <w:t xml:space="preserve">Повышение эффективности и качества организации образовательного процесса в участвующих в Программе общеобразовательных организациях</w:t>
            </w:r>
          </w:p>
        </w:tc>
      </w:tr>
      <w:tr>
        <w:tc>
          <w:tcPr>
            <w:tcW w:w="510" w:type="dxa"/>
          </w:tcPr>
          <w:p>
            <w:pPr>
              <w:pStyle w:val="0"/>
              <w:jc w:val="center"/>
            </w:pPr>
            <w:r>
              <w:rPr>
                <w:sz w:val="20"/>
              </w:rPr>
              <w:t xml:space="preserve">6</w:t>
            </w:r>
          </w:p>
        </w:tc>
        <w:tc>
          <w:tcPr>
            <w:tcW w:w="3571" w:type="dxa"/>
          </w:tcPr>
          <w:p>
            <w:pPr>
              <w:pStyle w:val="0"/>
              <w:jc w:val="both"/>
            </w:pPr>
            <w:r>
              <w:rPr>
                <w:sz w:val="20"/>
              </w:rPr>
              <w:t xml:space="preserve">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w:t>
            </w:r>
          </w:p>
        </w:tc>
        <w:tc>
          <w:tcPr>
            <w:tcW w:w="1814" w:type="dxa"/>
          </w:tcPr>
          <w:p>
            <w:pPr>
              <w:pStyle w:val="0"/>
            </w:pPr>
            <w:r>
              <w:rPr>
                <w:sz w:val="20"/>
              </w:rPr>
              <w:t xml:space="preserve">2021 - 2026 годы</w:t>
            </w:r>
          </w:p>
        </w:tc>
        <w:tc>
          <w:tcPr>
            <w:tcW w:w="3061" w:type="dxa"/>
          </w:tcPr>
          <w:p>
            <w:pPr>
              <w:pStyle w:val="0"/>
            </w:pPr>
            <w:r>
              <w:rPr>
                <w:sz w:val="20"/>
              </w:rPr>
              <w:t xml:space="preserve">высшие исполнительные органы государственной власти Российской Федерации</w:t>
            </w:r>
          </w:p>
        </w:tc>
        <w:tc>
          <w:tcPr>
            <w:tcW w:w="4648" w:type="dxa"/>
          </w:tcPr>
          <w:p>
            <w:pPr>
              <w:pStyle w:val="0"/>
              <w:jc w:val="both"/>
            </w:pPr>
            <w:r>
              <w:rPr>
                <w:sz w:val="20"/>
              </w:rPr>
              <w:t xml:space="preserve">Повышение эффективности мероприятия по проведению капитального ремонта зданий региональных (муниципальных) общеобразовательных организаций, рост удовлетворенности условиями образовательной инфраструктуры со стороны обучающихся, педагогических работников и родителей</w:t>
            </w:r>
          </w:p>
        </w:tc>
      </w:tr>
    </w:tbl>
    <w:p>
      <w:pPr>
        <w:sectPr>
          <w:headerReference w:type="default" r:id="rId15"/>
          <w:headerReference w:type="first" r:id="rId15"/>
          <w:footerReference w:type="default" r:id="rId16"/>
          <w:footerReference w:type="first" r:id="rId16"/>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"Модернизация школьных</w:t>
      </w:r>
    </w:p>
    <w:p>
      <w:pPr>
        <w:pStyle w:val="0"/>
        <w:jc w:val="right"/>
      </w:pPr>
      <w:r>
        <w:rPr>
          <w:sz w:val="20"/>
        </w:rPr>
        <w:t xml:space="preserve">систем образования"</w:t>
      </w:r>
    </w:p>
    <w:p>
      <w:pPr>
        <w:pStyle w:val="0"/>
        <w:jc w:val="both"/>
      </w:pPr>
      <w:r>
        <w:rPr>
          <w:sz w:val="20"/>
        </w:rPr>
      </w:r>
    </w:p>
    <w:bookmarkStart w:id="305" w:name="P305"/>
    <w:bookmarkEnd w:id="305"/>
    <w:p>
      <w:pPr>
        <w:pStyle w:val="2"/>
        <w:jc w:val="center"/>
      </w:pPr>
      <w:r>
        <w:rPr>
          <w:sz w:val="20"/>
        </w:rPr>
        <w:t xml:space="preserve">ФИНАНСОВОЕ (РЕСУРСНОЕ) ОБЕСПЕЧЕНИЕ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288"/>
        <w:gridCol w:w="1041"/>
        <w:gridCol w:w="1041"/>
        <w:gridCol w:w="1041"/>
        <w:gridCol w:w="1041"/>
        <w:gridCol w:w="1044"/>
      </w:tblGrid>
      <w:tr>
        <w:tc>
          <w:tcPr>
            <w:tcW w:w="680" w:type="dxa"/>
            <w:vMerge w:val="restart"/>
          </w:tcPr>
          <w:p>
            <w:pPr>
              <w:pStyle w:val="0"/>
              <w:jc w:val="center"/>
            </w:pPr>
            <w:r>
              <w:rPr>
                <w:sz w:val="20"/>
              </w:rPr>
              <w:t xml:space="preserve">N п/п</w:t>
            </w:r>
          </w:p>
        </w:tc>
        <w:tc>
          <w:tcPr>
            <w:tcW w:w="3288" w:type="dxa"/>
            <w:vMerge w:val="restart"/>
          </w:tcPr>
          <w:p>
            <w:pPr>
              <w:pStyle w:val="0"/>
              <w:jc w:val="center"/>
            </w:pPr>
            <w:r>
              <w:rPr>
                <w:sz w:val="20"/>
              </w:rPr>
              <w:t xml:space="preserve">Наименование мероприятия Программы и источники его финансового обеспечения</w:t>
            </w:r>
          </w:p>
        </w:tc>
        <w:tc>
          <w:tcPr>
            <w:gridSpan w:val="5"/>
            <w:tcW w:w="5208" w:type="dxa"/>
          </w:tcPr>
          <w:p>
            <w:pPr>
              <w:pStyle w:val="0"/>
              <w:jc w:val="center"/>
            </w:pPr>
            <w:r>
              <w:rPr>
                <w:sz w:val="20"/>
              </w:rPr>
              <w:t xml:space="preserve">Объемы финансового обеспечения реализации Программы по годам (млрд рублей)</w:t>
            </w:r>
          </w:p>
        </w:tc>
      </w:tr>
      <w:tr>
        <w:tc>
          <w:tcPr>
            <w:vMerge w:val="continue"/>
          </w:tcPr>
          <w:p/>
        </w:tc>
        <w:tc>
          <w:tcPr>
            <w:vMerge w:val="continue"/>
          </w:tcPr>
          <w:p/>
        </w:tc>
        <w:tc>
          <w:tcPr>
            <w:tcW w:w="1041" w:type="dxa"/>
          </w:tcPr>
          <w:p>
            <w:pPr>
              <w:pStyle w:val="0"/>
              <w:jc w:val="center"/>
            </w:pPr>
            <w:r>
              <w:rPr>
                <w:sz w:val="20"/>
              </w:rPr>
              <w:t xml:space="preserve">2022 год</w:t>
            </w:r>
          </w:p>
        </w:tc>
        <w:tc>
          <w:tcPr>
            <w:tcW w:w="1041" w:type="dxa"/>
          </w:tcPr>
          <w:p>
            <w:pPr>
              <w:pStyle w:val="0"/>
              <w:jc w:val="center"/>
            </w:pPr>
            <w:r>
              <w:rPr>
                <w:sz w:val="20"/>
              </w:rPr>
              <w:t xml:space="preserve">2023 год</w:t>
            </w:r>
          </w:p>
        </w:tc>
        <w:tc>
          <w:tcPr>
            <w:tcW w:w="1041" w:type="dxa"/>
          </w:tcPr>
          <w:p>
            <w:pPr>
              <w:pStyle w:val="0"/>
              <w:jc w:val="center"/>
            </w:pPr>
            <w:r>
              <w:rPr>
                <w:sz w:val="20"/>
              </w:rPr>
              <w:t xml:space="preserve">2024 год</w:t>
            </w:r>
          </w:p>
        </w:tc>
        <w:tc>
          <w:tcPr>
            <w:tcW w:w="1041" w:type="dxa"/>
          </w:tcPr>
          <w:p>
            <w:pPr>
              <w:pStyle w:val="0"/>
              <w:jc w:val="center"/>
            </w:pPr>
            <w:r>
              <w:rPr>
                <w:sz w:val="20"/>
              </w:rPr>
              <w:t xml:space="preserve">2025 год</w:t>
            </w:r>
          </w:p>
        </w:tc>
        <w:tc>
          <w:tcPr>
            <w:tcW w:w="1044" w:type="dxa"/>
          </w:tcPr>
          <w:p>
            <w:pPr>
              <w:pStyle w:val="0"/>
              <w:jc w:val="center"/>
            </w:pPr>
            <w:r>
              <w:rPr>
                <w:sz w:val="20"/>
              </w:rPr>
              <w:t xml:space="preserve">2026 год</w:t>
            </w:r>
          </w:p>
        </w:tc>
      </w:tr>
      <w:tr>
        <w:tblPrEx>
          <w:tblBorders>
            <w:insideH w:val="nil"/>
          </w:tblBorders>
        </w:tblPrEx>
        <w:tc>
          <w:tcPr>
            <w:gridSpan w:val="7"/>
            <w:tcW w:w="9176"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680" w:type="dxa"/>
            <w:tcBorders>
              <w:top w:val="nil"/>
            </w:tcBorders>
          </w:tcPr>
          <w:p>
            <w:pPr>
              <w:pStyle w:val="0"/>
            </w:pPr>
            <w:r>
              <w:rPr>
                <w:sz w:val="20"/>
              </w:rPr>
            </w:r>
          </w:p>
        </w:tc>
        <w:tc>
          <w:tcPr>
            <w:tcW w:w="3288" w:type="dxa"/>
            <w:tcBorders>
              <w:top w:val="nil"/>
            </w:tcBorders>
          </w:tcPr>
          <w:p>
            <w:pPr>
              <w:pStyle w:val="0"/>
              <w:jc w:val="center"/>
            </w:pPr>
            <w:r>
              <w:rPr>
                <w:sz w:val="20"/>
              </w:rPr>
              <w:t xml:space="preserve">2</w:t>
            </w:r>
          </w:p>
        </w:tc>
        <w:tc>
          <w:tcPr>
            <w:tcW w:w="1041" w:type="dxa"/>
            <w:tcBorders>
              <w:top w:val="nil"/>
            </w:tcBorders>
          </w:tcPr>
          <w:p>
            <w:pPr>
              <w:pStyle w:val="0"/>
              <w:jc w:val="center"/>
            </w:pPr>
            <w:r>
              <w:rPr>
                <w:sz w:val="20"/>
              </w:rPr>
              <w:t xml:space="preserve">3</w:t>
            </w:r>
          </w:p>
        </w:tc>
        <w:tc>
          <w:tcPr>
            <w:tcW w:w="1041" w:type="dxa"/>
            <w:tcBorders>
              <w:top w:val="nil"/>
            </w:tcBorders>
          </w:tcPr>
          <w:p>
            <w:pPr>
              <w:pStyle w:val="0"/>
              <w:jc w:val="center"/>
            </w:pPr>
            <w:r>
              <w:rPr>
                <w:sz w:val="20"/>
              </w:rPr>
              <w:t xml:space="preserve">4</w:t>
            </w:r>
          </w:p>
        </w:tc>
        <w:tc>
          <w:tcPr>
            <w:tcW w:w="1041" w:type="dxa"/>
            <w:tcBorders>
              <w:top w:val="nil"/>
            </w:tcBorders>
          </w:tcPr>
          <w:p>
            <w:pPr>
              <w:pStyle w:val="0"/>
              <w:jc w:val="center"/>
            </w:pPr>
            <w:r>
              <w:rPr>
                <w:sz w:val="20"/>
              </w:rPr>
              <w:t xml:space="preserve">5</w:t>
            </w:r>
          </w:p>
        </w:tc>
        <w:tc>
          <w:tcPr>
            <w:tcW w:w="1041" w:type="dxa"/>
            <w:tcBorders>
              <w:top w:val="nil"/>
            </w:tcBorders>
          </w:tcPr>
          <w:p>
            <w:pPr>
              <w:pStyle w:val="0"/>
              <w:jc w:val="center"/>
            </w:pPr>
            <w:r>
              <w:rPr>
                <w:sz w:val="20"/>
              </w:rPr>
              <w:t xml:space="preserve">6</w:t>
            </w:r>
          </w:p>
        </w:tc>
        <w:tc>
          <w:tcPr>
            <w:tcW w:w="1044" w:type="dxa"/>
            <w:tcBorders>
              <w:top w:val="nil"/>
            </w:tcBorders>
          </w:tcPr>
          <w:p>
            <w:pPr>
              <w:pStyle w:val="0"/>
              <w:jc w:val="center"/>
            </w:pPr>
            <w:r>
              <w:rPr>
                <w:sz w:val="20"/>
              </w:rPr>
              <w:t xml:space="preserve">7</w:t>
            </w:r>
          </w:p>
        </w:tc>
      </w:tr>
      <w:tr>
        <w:tc>
          <w:tcPr>
            <w:tcW w:w="680" w:type="dxa"/>
            <w:vMerge w:val="restart"/>
          </w:tcPr>
          <w:p>
            <w:pPr>
              <w:pStyle w:val="0"/>
            </w:pPr>
            <w:r>
              <w:rPr>
                <w:sz w:val="20"/>
              </w:rPr>
            </w:r>
          </w:p>
        </w:tc>
        <w:tc>
          <w:tcPr>
            <w:tcW w:w="3288" w:type="dxa"/>
            <w:vAlign w:val="center"/>
          </w:tcPr>
          <w:p>
            <w:pPr>
              <w:pStyle w:val="0"/>
              <w:ind w:firstLine="284"/>
            </w:pPr>
            <w:r>
              <w:rPr>
                <w:sz w:val="20"/>
              </w:rPr>
              <w:t xml:space="preserve">Всего по программе (не менее)</w:t>
            </w:r>
          </w:p>
        </w:tc>
        <w:tc>
          <w:tcPr>
            <w:tcW w:w="1041" w:type="dxa"/>
            <w:vAlign w:val="center"/>
          </w:tcPr>
          <w:p>
            <w:pPr>
              <w:pStyle w:val="0"/>
              <w:jc w:val="right"/>
            </w:pPr>
            <w:r>
              <w:rPr>
                <w:sz w:val="20"/>
              </w:rPr>
              <w:t xml:space="preserve">83,6</w:t>
            </w:r>
          </w:p>
        </w:tc>
        <w:tc>
          <w:tcPr>
            <w:tcW w:w="1041" w:type="dxa"/>
            <w:vAlign w:val="center"/>
          </w:tcPr>
          <w:p>
            <w:pPr>
              <w:pStyle w:val="0"/>
              <w:jc w:val="right"/>
            </w:pPr>
            <w:r>
              <w:rPr>
                <w:sz w:val="20"/>
              </w:rPr>
              <w:t xml:space="preserve">83,6</w:t>
            </w:r>
          </w:p>
        </w:tc>
        <w:tc>
          <w:tcPr>
            <w:tcW w:w="1041" w:type="dxa"/>
            <w:vAlign w:val="center"/>
          </w:tcPr>
          <w:p>
            <w:pPr>
              <w:pStyle w:val="0"/>
              <w:jc w:val="right"/>
            </w:pPr>
            <w:r>
              <w:rPr>
                <w:sz w:val="20"/>
              </w:rPr>
              <w:t xml:space="preserve">83,6</w:t>
            </w:r>
          </w:p>
        </w:tc>
        <w:tc>
          <w:tcPr>
            <w:tcW w:w="1041" w:type="dxa"/>
            <w:vAlign w:val="center"/>
          </w:tcPr>
          <w:p>
            <w:pPr>
              <w:pStyle w:val="0"/>
              <w:jc w:val="right"/>
            </w:pPr>
            <w:r>
              <w:rPr>
                <w:sz w:val="20"/>
              </w:rPr>
              <w:t xml:space="preserve">83,6</w:t>
            </w:r>
          </w:p>
        </w:tc>
        <w:tc>
          <w:tcPr>
            <w:tcW w:w="1044" w:type="dxa"/>
            <w:vAlign w:val="center"/>
          </w:tcPr>
          <w:p>
            <w:pPr>
              <w:pStyle w:val="0"/>
              <w:jc w:val="right"/>
            </w:pPr>
            <w:r>
              <w:rPr>
                <w:sz w:val="20"/>
              </w:rPr>
              <w:t xml:space="preserve">83,6</w:t>
            </w:r>
          </w:p>
        </w:tc>
      </w:tr>
      <w:tr>
        <w:tc>
          <w:tcPr>
            <w:vMerge w:val="continue"/>
          </w:tcPr>
          <w:p/>
        </w:tc>
        <w:tc>
          <w:tcPr>
            <w:tcW w:w="3288" w:type="dxa"/>
            <w:vAlign w:val="center"/>
          </w:tcPr>
          <w:p>
            <w:pPr>
              <w:pStyle w:val="0"/>
              <w:ind w:firstLine="284"/>
            </w:pPr>
            <w:r>
              <w:rPr>
                <w:sz w:val="20"/>
              </w:rPr>
              <w:t xml:space="preserve">в том числе:</w:t>
            </w:r>
          </w:p>
        </w:tc>
        <w:tc>
          <w:tcPr>
            <w:tcW w:w="1041" w:type="dxa"/>
          </w:tcPr>
          <w:p>
            <w:pPr>
              <w:pStyle w:val="0"/>
            </w:pPr>
            <w:r>
              <w:rPr>
                <w:sz w:val="20"/>
              </w:rPr>
            </w:r>
          </w:p>
        </w:tc>
        <w:tc>
          <w:tcPr>
            <w:tcW w:w="1041" w:type="dxa"/>
          </w:tcPr>
          <w:p>
            <w:pPr>
              <w:pStyle w:val="0"/>
            </w:pPr>
            <w:r>
              <w:rPr>
                <w:sz w:val="20"/>
              </w:rPr>
            </w:r>
          </w:p>
        </w:tc>
        <w:tc>
          <w:tcPr>
            <w:tcW w:w="1041" w:type="dxa"/>
          </w:tcPr>
          <w:p>
            <w:pPr>
              <w:pStyle w:val="0"/>
            </w:pPr>
            <w:r>
              <w:rPr>
                <w:sz w:val="20"/>
              </w:rPr>
            </w:r>
          </w:p>
        </w:tc>
        <w:tc>
          <w:tcPr>
            <w:tcW w:w="1041" w:type="dxa"/>
          </w:tcPr>
          <w:p>
            <w:pPr>
              <w:pStyle w:val="0"/>
            </w:pPr>
            <w:r>
              <w:rPr>
                <w:sz w:val="20"/>
              </w:rPr>
            </w:r>
          </w:p>
        </w:tc>
        <w:tc>
          <w:tcPr>
            <w:tcW w:w="1044" w:type="dxa"/>
          </w:tcPr>
          <w:p>
            <w:pPr>
              <w:pStyle w:val="0"/>
            </w:pPr>
            <w:r>
              <w:rPr>
                <w:sz w:val="20"/>
              </w:rPr>
            </w:r>
          </w:p>
        </w:tc>
      </w:tr>
      <w:tr>
        <w:tc>
          <w:tcPr>
            <w:vMerge w:val="continue"/>
          </w:tcPr>
          <w:p/>
        </w:tc>
        <w:tc>
          <w:tcPr>
            <w:tcW w:w="3288" w:type="dxa"/>
            <w:vAlign w:val="center"/>
          </w:tcPr>
          <w:p>
            <w:pPr>
              <w:pStyle w:val="0"/>
              <w:ind w:firstLine="284"/>
            </w:pPr>
            <w:r>
              <w:rPr>
                <w:sz w:val="20"/>
              </w:rPr>
              <w:t xml:space="preserve">федеральный бюджет</w:t>
            </w:r>
          </w:p>
        </w:tc>
        <w:tc>
          <w:tcPr>
            <w:tcW w:w="1041" w:type="dxa"/>
            <w:vAlign w:val="center"/>
          </w:tcPr>
          <w:p>
            <w:pPr>
              <w:pStyle w:val="0"/>
              <w:jc w:val="right"/>
            </w:pPr>
            <w:r>
              <w:rPr>
                <w:sz w:val="20"/>
              </w:rPr>
              <w:t xml:space="preserve">66,9</w:t>
            </w:r>
          </w:p>
        </w:tc>
        <w:tc>
          <w:tcPr>
            <w:tcW w:w="1041" w:type="dxa"/>
            <w:vAlign w:val="center"/>
          </w:tcPr>
          <w:p>
            <w:pPr>
              <w:pStyle w:val="0"/>
              <w:jc w:val="right"/>
            </w:pPr>
            <w:r>
              <w:rPr>
                <w:sz w:val="20"/>
              </w:rPr>
              <w:t xml:space="preserve">66,9</w:t>
            </w:r>
          </w:p>
        </w:tc>
        <w:tc>
          <w:tcPr>
            <w:tcW w:w="1041" w:type="dxa"/>
            <w:vAlign w:val="center"/>
          </w:tcPr>
          <w:p>
            <w:pPr>
              <w:pStyle w:val="0"/>
              <w:jc w:val="right"/>
            </w:pPr>
            <w:r>
              <w:rPr>
                <w:sz w:val="20"/>
              </w:rPr>
              <w:t xml:space="preserve">66,9</w:t>
            </w:r>
          </w:p>
        </w:tc>
        <w:tc>
          <w:tcPr>
            <w:tcW w:w="1041" w:type="dxa"/>
            <w:vAlign w:val="center"/>
          </w:tcPr>
          <w:p>
            <w:pPr>
              <w:pStyle w:val="0"/>
              <w:jc w:val="right"/>
            </w:pPr>
            <w:r>
              <w:rPr>
                <w:sz w:val="20"/>
              </w:rPr>
              <w:t xml:space="preserve">66,9</w:t>
            </w:r>
          </w:p>
        </w:tc>
        <w:tc>
          <w:tcPr>
            <w:tcW w:w="1044" w:type="dxa"/>
            <w:vAlign w:val="center"/>
          </w:tcPr>
          <w:p>
            <w:pPr>
              <w:pStyle w:val="0"/>
              <w:jc w:val="right"/>
            </w:pPr>
            <w:r>
              <w:rPr>
                <w:sz w:val="20"/>
              </w:rPr>
              <w:t xml:space="preserve">66,9</w:t>
            </w:r>
          </w:p>
        </w:tc>
      </w:tr>
      <w:tr>
        <w:tc>
          <w:tcPr>
            <w:vMerge w:val="continue"/>
          </w:tcPr>
          <w:p/>
        </w:tc>
        <w:tc>
          <w:tcPr>
            <w:tcW w:w="3288" w:type="dxa"/>
            <w:vAlign w:val="center"/>
          </w:tcPr>
          <w:p>
            <w:pPr>
              <w:pStyle w:val="0"/>
              <w:ind w:firstLine="284"/>
            </w:pPr>
            <w:r>
              <w:rPr>
                <w:sz w:val="20"/>
              </w:rPr>
              <w:t xml:space="preserve">Консолидированные бюджеты субъектов Российской Федерации (не менее)</w:t>
            </w:r>
          </w:p>
        </w:tc>
        <w:tc>
          <w:tcPr>
            <w:tcW w:w="1041" w:type="dxa"/>
            <w:vAlign w:val="center"/>
          </w:tcPr>
          <w:p>
            <w:pPr>
              <w:pStyle w:val="0"/>
              <w:jc w:val="right"/>
            </w:pPr>
            <w:r>
              <w:rPr>
                <w:sz w:val="20"/>
              </w:rPr>
              <w:t xml:space="preserve">16,7</w:t>
            </w:r>
          </w:p>
        </w:tc>
        <w:tc>
          <w:tcPr>
            <w:tcW w:w="1041" w:type="dxa"/>
            <w:vAlign w:val="center"/>
          </w:tcPr>
          <w:p>
            <w:pPr>
              <w:pStyle w:val="0"/>
              <w:jc w:val="right"/>
            </w:pPr>
            <w:r>
              <w:rPr>
                <w:sz w:val="20"/>
              </w:rPr>
              <w:t xml:space="preserve">16,7</w:t>
            </w:r>
          </w:p>
        </w:tc>
        <w:tc>
          <w:tcPr>
            <w:tcW w:w="1041" w:type="dxa"/>
            <w:vAlign w:val="center"/>
          </w:tcPr>
          <w:p>
            <w:pPr>
              <w:pStyle w:val="0"/>
              <w:jc w:val="right"/>
            </w:pPr>
            <w:r>
              <w:rPr>
                <w:sz w:val="20"/>
              </w:rPr>
              <w:t xml:space="preserve">16,7</w:t>
            </w:r>
          </w:p>
        </w:tc>
        <w:tc>
          <w:tcPr>
            <w:tcW w:w="1041" w:type="dxa"/>
            <w:vAlign w:val="center"/>
          </w:tcPr>
          <w:p>
            <w:pPr>
              <w:pStyle w:val="0"/>
              <w:jc w:val="right"/>
            </w:pPr>
            <w:r>
              <w:rPr>
                <w:sz w:val="20"/>
              </w:rPr>
              <w:t xml:space="preserve">16,7</w:t>
            </w:r>
          </w:p>
        </w:tc>
        <w:tc>
          <w:tcPr>
            <w:tcW w:w="1044" w:type="dxa"/>
            <w:vAlign w:val="center"/>
          </w:tcPr>
          <w:p>
            <w:pPr>
              <w:pStyle w:val="0"/>
              <w:jc w:val="right"/>
            </w:pPr>
            <w:r>
              <w:rPr>
                <w:sz w:val="20"/>
              </w:rPr>
              <w:t xml:space="preserve">16,7</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N 15, Минстроя России N 25/пр от 19.01.2022</w:t>
            <w:br/>
            <w:t>"Об утверждении программы "Модернизация школьны...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25.01.2024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Минпросвещения России N 15, Минстроя России N 25/пр от 19.01.2022</w:t>
            <w:br/>
            <w:t>"Об утверждении программы "Модернизация школьны...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4609&amp;dst=100006" TargetMode = "External"/>
	<Relationship Id="rId8" Type="http://schemas.openxmlformats.org/officeDocument/2006/relationships/hyperlink" Target="https://login.consultant.ru/link/?req=doc&amp;base=LAW&amp;n=464120&amp;dst=100019" TargetMode = "External"/>
	<Relationship Id="rId9" Type="http://schemas.openxmlformats.org/officeDocument/2006/relationships/hyperlink" Target="https://login.consultant.ru/link/?req=doc&amp;base=LAW&amp;n=399291&amp;dst=100015" TargetMode = "External"/>
	<Relationship Id="rId10" Type="http://schemas.openxmlformats.org/officeDocument/2006/relationships/hyperlink" Target="https://login.consultant.ru/link/?req=doc&amp;base=LAW&amp;n=411035&amp;dst=100010" TargetMode = "External"/>
	<Relationship Id="rId11" Type="http://schemas.openxmlformats.org/officeDocument/2006/relationships/hyperlink" Target="https://login.consultant.ru/link/?req=doc&amp;base=LAW&amp;n=411035&amp;dst=100204" TargetMode = "External"/>
	<Relationship Id="rId12" Type="http://schemas.openxmlformats.org/officeDocument/2006/relationships/hyperlink" Target="https://login.consultant.ru/link/?req=doc&amp;base=LAW&amp;n=451871&amp;dst=100669" TargetMode = "External"/>
	<Relationship Id="rId13" Type="http://schemas.openxmlformats.org/officeDocument/2006/relationships/hyperlink" Target="https://login.consultant.ru/link/?req=doc&amp;base=LAW&amp;n=464120&amp;dst=100019" TargetMode = "External"/>
	<Relationship Id="rId14" Type="http://schemas.openxmlformats.org/officeDocument/2006/relationships/hyperlink" Target="https://login.consultant.ru/link/?req=doc&amp;base=LAW&amp;n=464120&amp;dst=115400" TargetMode = "Externa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hyperlink" Target="https://login.consultant.ru/link/?req=doc&amp;base=LAW&amp;n=451871&amp;dst=10066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15, Минстроя России N 25/пр от 19.01.2022
"Об утверждении программы "Модернизация школьных систем образования"</dc:title>
  <dcterms:created xsi:type="dcterms:W3CDTF">2024-01-25T08:03:03Z</dcterms:created>
</cp:coreProperties>
</file>