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2E" w:rsidRPr="004C4B2E" w:rsidRDefault="004C4B2E" w:rsidP="004C4B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4B2E" w:rsidRPr="004C4B2E" w:rsidRDefault="004C4B2E" w:rsidP="004C4B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4C4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4C4B2E" w:rsidRPr="004C4B2E" w:rsidRDefault="004C4B2E" w:rsidP="004C4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B2E" w:rsidRPr="004C4B2E" w:rsidRDefault="004C4B2E" w:rsidP="004C4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4C4B2E" w:rsidRPr="004C4B2E" w:rsidTr="00471A30">
        <w:trPr>
          <w:trHeight w:val="2259"/>
        </w:trPr>
        <w:tc>
          <w:tcPr>
            <w:tcW w:w="4882" w:type="dxa"/>
          </w:tcPr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4C4B2E" w:rsidRPr="004C4B2E" w:rsidRDefault="004C4B2E" w:rsidP="004C4B2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EC02AC" w:rsidRDefault="0085427F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27F">
        <w:rPr>
          <w:rFonts w:ascii="Times New Roman" w:hAnsi="Times New Roman" w:cs="Times New Roman"/>
          <w:b/>
          <w:sz w:val="24"/>
          <w:szCs w:val="24"/>
        </w:rPr>
        <w:t xml:space="preserve">о портфолио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педагога </w:t>
      </w:r>
    </w:p>
    <w:p w:rsidR="00EC02AC" w:rsidRDefault="0085427F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</w:p>
    <w:p w:rsidR="00693B46" w:rsidRPr="00EF4028" w:rsidRDefault="004C4B2E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proofErr w:type="spellStart"/>
      <w:r w:rsidRPr="004C4B2E">
        <w:rPr>
          <w:rFonts w:eastAsiaTheme="minorHAnsi"/>
          <w:b/>
          <w:color w:val="000000" w:themeColor="text1"/>
          <w:lang w:eastAsia="en-US"/>
        </w:rPr>
        <w:t>Ковыльненская</w:t>
      </w:r>
      <w:proofErr w:type="spellEnd"/>
      <w:r w:rsidRPr="004C4B2E">
        <w:rPr>
          <w:rFonts w:eastAsiaTheme="minorHAnsi"/>
          <w:b/>
          <w:color w:val="000000" w:themeColor="text1"/>
          <w:lang w:eastAsia="en-US"/>
        </w:rPr>
        <w:t xml:space="preserve"> школа им. А. </w:t>
      </w:r>
      <w:proofErr w:type="spellStart"/>
      <w:r w:rsidRPr="004C4B2E">
        <w:rPr>
          <w:rFonts w:eastAsiaTheme="minorHAnsi"/>
          <w:b/>
          <w:color w:val="000000" w:themeColor="text1"/>
          <w:lang w:eastAsia="en-US"/>
        </w:rPr>
        <w:t>Смолко</w:t>
      </w:r>
      <w:proofErr w:type="spellEnd"/>
      <w:r w:rsidRPr="004C4B2E">
        <w:rPr>
          <w:rFonts w:eastAsiaTheme="minorHAnsi"/>
          <w:b/>
          <w:color w:val="000000" w:themeColor="text1"/>
          <w:lang w:eastAsia="en-US"/>
        </w:rPr>
        <w:t xml:space="preserve">» </w:t>
      </w:r>
      <w:proofErr w:type="spellStart"/>
      <w:r w:rsidRPr="004C4B2E">
        <w:rPr>
          <w:rFonts w:eastAsiaTheme="minorHAnsi"/>
          <w:b/>
          <w:color w:val="000000" w:themeColor="text1"/>
          <w:lang w:eastAsia="en-US"/>
        </w:rPr>
        <w:t>Раздольненского</w:t>
      </w:r>
      <w:proofErr w:type="spellEnd"/>
      <w:r w:rsidRPr="004C4B2E">
        <w:rPr>
          <w:rFonts w:eastAsiaTheme="minorHAnsi"/>
          <w:b/>
          <w:color w:val="000000" w:themeColor="text1"/>
          <w:lang w:eastAsia="en-US"/>
        </w:rPr>
        <w:t xml:space="preserve"> района Республики Крым</w:t>
      </w:r>
    </w:p>
    <w:p w:rsidR="00EC02AC" w:rsidRPr="0085427F" w:rsidRDefault="00EC02AC" w:rsidP="0085427F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85427F" w:rsidRPr="0085427F" w:rsidRDefault="0085427F" w:rsidP="0085427F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Данное </w:t>
      </w:r>
      <w:r w:rsidRPr="008542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Положение о портфолио педагога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</w:t>
      </w:r>
      <w:r w:rsidR="004C4B2E" w:rsidRPr="004C4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4C4B2E" w:rsidRPr="004C4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4C4B2E" w:rsidRPr="004C4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</w:t>
      </w:r>
      <w:proofErr w:type="spellStart"/>
      <w:r w:rsidR="004C4B2E" w:rsidRPr="004C4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Смолко</w:t>
      </w:r>
      <w:proofErr w:type="spellEnd"/>
      <w:r w:rsidR="004C4B2E" w:rsidRPr="004C4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разработано в соответствии с Федеральным законом № 273-ФЗ от 29.12.2012 «Об образовании в Российской Федерации» с изменениями от 23 мая 2025 года, Приказами </w:t>
      </w:r>
      <w:proofErr w:type="spell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31 мая 2021 года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</w:t>
      </w:r>
      <w:proofErr w:type="gram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образования» с изменениями от 22 января 2024 года, Приказа </w:t>
      </w:r>
      <w:proofErr w:type="spell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 с изменениями от 27 декабря 2023 года, Приказом </w:t>
      </w:r>
      <w:proofErr w:type="spell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</w:t>
      </w:r>
      <w:proofErr w:type="gram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общего образования» с изменениями от 4 марта 2025 года,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24 марта 2023 года № 196, Профессиональным стандартом «Педагог (педагогическая деятельность в дошкольном, начальном общем, основном общем, среднем общем образовании) (воспитатель, учитель)» (утв. приказом Министерства труда и социальной защиты Российской Федерации от 18 октября 2013г</w:t>
      </w:r>
      <w:proofErr w:type="gram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proofErr w:type="gram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544н) с изменениями от 5 августа 2016 года, а также </w:t>
      </w: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Данное </w:t>
      </w:r>
      <w:r w:rsidRPr="008542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Положение о портфолио педагога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определяет цель создания портфолио учителя школы, формы представления, обозначает его структуру и содержание разделов портфолио в организации, осуществляющей образовательную деятельность.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Портфолио педагога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это способ фиксирования, накопления и оценки достижений учителя. Это один из современных методов профессионального развития, 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который фиксирует динамику личных достижений педагога в профессиональной деятельности на уровне качества результата.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Основная цель портфолио педагога — проанализировать и представить значимые профессиональные результаты, обеспечить мониторинг профессионального роста учителя.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 Портфолио позволяет учитывать результаты, достигнутые учителем в разнообразных видах деятельности — обучающей, воспитательной, творческой, самообразовательной. 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Портфолио обеспечивает накопление информации, необходимой для:</w:t>
      </w:r>
    </w:p>
    <w:p w:rsidR="0085427F" w:rsidRPr="0085427F" w:rsidRDefault="0085427F" w:rsidP="0085427F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аттестации учителя: повышения или подтверждения квалификационной категории учителя;</w:t>
      </w:r>
    </w:p>
    <w:p w:rsidR="0085427F" w:rsidRPr="0085427F" w:rsidRDefault="0085427F" w:rsidP="0085427F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к различным видам поощрения по итогам учебного года; для распределения стимулирующей части оплаты труда;</w:t>
      </w:r>
    </w:p>
    <w:p w:rsidR="0085427F" w:rsidRPr="0085427F" w:rsidRDefault="0085427F" w:rsidP="0085427F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своевременной фиксации роста профессионального мастерства педагога.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При переходе в иную образовательную организацию портфолио учителя выполняет функции рекомендаций (рекомендательного письма) или сопровождающих материалов. 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1.8. В целом портфолио учителя представляет собой аналитический материал за период педагогической деятельности, но не более чем 5 лет.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Формы предъявления портфолио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Бумажно-папочный вариант (папка-накопитель либо скоросшиватель с файлами).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Электронный вариант. 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Портфолио создается педагогом в электронном виде и на бумажных носителях (каждый отдельный материал, включенный в портфолио, должен датироваться.)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Структура портфолио учителя.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раздел «Общие сведения об учителе». Этот раздел позволяет судить о процессе индивидуального развития учителя. В него входят следующие сведения: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Ф.И.О., год рождения учителя.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(что и когда окончил, полученная специальность и квалификация по диплому).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общий трудовой и педагогический стаж. Педагогический стаж работы в данной образовательной организации.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квалификации (название структур, в которых прослушаны курсы; год, месяц, проблематика курсов).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документов, подтверждающих прохождение курсов; копии документов, подтверждающих наличие учёных и почетных званий и степеней.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государственных и муниципальных наградах, грамотах, благодарственных письмах. Информация о наиболее значимых школьных поощрениях.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дипломов различных конкурсов.</w:t>
      </w:r>
    </w:p>
    <w:p w:rsidR="0085427F" w:rsidRPr="0085427F" w:rsidRDefault="0085427F" w:rsidP="0085427F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другие документы по усмотрению учителя.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 Второй раздел «Результа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педагогической деятельности»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Данный раздел демонстрирует положительную (в идеале) динамику учебных достижений обучающихся за последние 3-5 лет (в </w:t>
      </w:r>
      <w:proofErr w:type="spell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результаты ГИА, ЕГЭ).</w:t>
      </w:r>
    </w:p>
    <w:p w:rsidR="0085427F" w:rsidRPr="0085427F" w:rsidRDefault="0085427F" w:rsidP="008542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материалы, характеризующие результаты освоения обучающимися образовательных программ и сформированность у них ключевых компетенций по преподаваемым учителем предметам.</w:t>
      </w:r>
    </w:p>
    <w:p w:rsidR="0085427F" w:rsidRPr="0085427F" w:rsidRDefault="0085427F" w:rsidP="008542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сравнительный анализ деятельности педагога на основании контрольных срезов знаний, участие школьников в школьных, районных, областных, всероссийских, международных олимпиадах, конкурсах.</w:t>
      </w:r>
    </w:p>
    <w:p w:rsidR="0085427F" w:rsidRPr="0085427F" w:rsidRDefault="0085427F" w:rsidP="008542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промежуточной и итоговой аттестации учащихся.</w:t>
      </w:r>
    </w:p>
    <w:p w:rsidR="0085427F" w:rsidRPr="0085427F" w:rsidRDefault="0085427F" w:rsidP="008542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среди учеников медалистов.</w:t>
      </w:r>
    </w:p>
    <w:p w:rsidR="0085427F" w:rsidRPr="0085427F" w:rsidRDefault="0085427F" w:rsidP="008542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о поступлении учеников в вузы по предметной направленности.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 данного раздела должны давать представление о динамике результатов педагогической деятельности учителя за определенный период.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Третий раздел «Научно - методическая деятельность».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раздел содержит сведения об использовании современных образовательных технологий в учебном и воспитательном процессе, участие в конференциях, семинарах, конкурсах и т.д. различного уровня. Сюда помещаются методические материалы, свидетельствующие о профессионализме педагога, в частности: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образовательные программы и описания комплектов учебно-методической литературы с обоснованием их выбора;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описания используемых образовательных технологий с обоснованием их выбора;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педагогической диагностики для оценки образовательных результатов;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описания способов использования информационно-коммуникационных технологий в образовательном процессе;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 о работе в методическом объединении (школьном, районом);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об участии в профессиональных и творческих педагогических конкурсах;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и использование общественно признанной авторской методики, в </w:t>
      </w:r>
      <w:proofErr w:type="spell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новых цифровых образовательных ресурсов, методов фиксации и оценивания учебных достижений, контрольно-измерительных материалов;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результативность использования современных образовательных технологий;</w:t>
      </w:r>
    </w:p>
    <w:p w:rsidR="0085427F" w:rsidRPr="0085427F" w:rsidRDefault="0085427F" w:rsidP="0085427F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проектных, исследовательских и др. развивающих образовательных технологий в процессе обучения предмету и воспитательной работе.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 Четвертый раздел «Обобщение опыта». Данный раздел содержит информацию об обобщении и распространении собственного педагогического опыта на различных уровнях (внутришкольном, муниципальном, региональном, федеральном, международном):</w:t>
      </w:r>
    </w:p>
    <w:p w:rsidR="0085427F" w:rsidRPr="0085427F" w:rsidRDefault="0085427F" w:rsidP="0085427F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в методических и предметных неделях.</w:t>
      </w:r>
    </w:p>
    <w:p w:rsidR="0085427F" w:rsidRPr="0085427F" w:rsidRDefault="0085427F" w:rsidP="0085427F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семинаров, круглых столов, мастер - классов и т.п.</w:t>
      </w:r>
    </w:p>
    <w:p w:rsidR="0085427F" w:rsidRPr="0085427F" w:rsidRDefault="0085427F" w:rsidP="0085427F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исследовательских работ, разработка авторских программ, методических материалов.</w:t>
      </w:r>
    </w:p>
    <w:p w:rsidR="0085427F" w:rsidRPr="0085427F" w:rsidRDefault="0085427F" w:rsidP="0085427F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публикации учителя.</w:t>
      </w:r>
    </w:p>
    <w:p w:rsidR="0085427F" w:rsidRPr="0085427F" w:rsidRDefault="0085427F" w:rsidP="0085427F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творческие отчеты, рефераты, статьи, доклады.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 Пятый раздел «Внеурочная деятельность по предмету». Раздел должен содержать следующие документы:</w:t>
      </w:r>
    </w:p>
    <w:p w:rsidR="0085427F" w:rsidRPr="0085427F" w:rsidRDefault="0085427F" w:rsidP="0085427F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творческих работ, рефератов, исследовательских работ, проектов, выполненных обучающимися по предмету;</w:t>
      </w:r>
    </w:p>
    <w:p w:rsidR="0085427F" w:rsidRPr="0085427F" w:rsidRDefault="0085427F" w:rsidP="0085427F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о победителях олимпиад, конкурсов, соревнований, интеллектуальных марафонов и др.;</w:t>
      </w:r>
    </w:p>
    <w:p w:rsidR="0085427F" w:rsidRPr="0085427F" w:rsidRDefault="0085427F" w:rsidP="0085427F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сценарии внеклассных мероприятий, фото- и видеоматериалы по проведенным мероприятиям;</w:t>
      </w:r>
    </w:p>
    <w:p w:rsidR="0085427F" w:rsidRPr="0085427F" w:rsidRDefault="0085427F" w:rsidP="0085427F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документы, характеризующие внеурочную деятельность по предмету.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3.6. Шестой раздел «Работа в качестве классного руководителя». Раздел должен содержать следующие материалы:</w:t>
      </w:r>
    </w:p>
    <w:p w:rsidR="0085427F" w:rsidRPr="0085427F" w:rsidRDefault="0085427F" w:rsidP="0085427F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успеваемости и качества знаний учащихся класса;</w:t>
      </w:r>
    </w:p>
    <w:p w:rsidR="0085427F" w:rsidRPr="0085427F" w:rsidRDefault="0085427F" w:rsidP="0085427F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об участии учащихся класса в школьных мероприятиях, социальных проектах, творческих объединениях, акциях района, области и т. д</w:t>
      </w:r>
      <w:proofErr w:type="gramStart"/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,;</w:t>
      </w:r>
      <w:proofErr w:type="gramEnd"/>
    </w:p>
    <w:p w:rsidR="0085427F" w:rsidRPr="0085427F" w:rsidRDefault="0085427F" w:rsidP="0085427F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сохранении контингента обучающихся в классе;</w:t>
      </w:r>
    </w:p>
    <w:p w:rsidR="0085427F" w:rsidRPr="0085427F" w:rsidRDefault="0085427F" w:rsidP="0085427F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 о правонарушениях;</w:t>
      </w:r>
    </w:p>
    <w:p w:rsidR="0085427F" w:rsidRPr="0085427F" w:rsidRDefault="0085427F" w:rsidP="0085427F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работе с родителями;</w:t>
      </w:r>
    </w:p>
    <w:p w:rsidR="0085427F" w:rsidRPr="0085427F" w:rsidRDefault="0085427F" w:rsidP="0085427F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документы.</w:t>
      </w: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Седьмой раздел «Учебно—материальная база». Может быть представлен паспорт кабинета:</w:t>
      </w:r>
    </w:p>
    <w:p w:rsidR="0085427F" w:rsidRPr="0085427F" w:rsidRDefault="0085427F" w:rsidP="0085427F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наглядных пособий (макеты, таблицы, схемы, иллюстрации, портреты, карты и т.д.).</w:t>
      </w:r>
    </w:p>
    <w:p w:rsidR="0085427F" w:rsidRPr="0085427F" w:rsidRDefault="0085427F" w:rsidP="0085427F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регулярно используемых технических средствах обучения.</w:t>
      </w:r>
    </w:p>
    <w:p w:rsidR="0085427F" w:rsidRPr="0085427F" w:rsidRDefault="0085427F" w:rsidP="0085427F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дидактических материалов, сборников задач, упражнений, примерных рефератов и сочинений и т.п., материалов по подготовке к ЕГЭ, ГИА.</w:t>
      </w:r>
    </w:p>
    <w:p w:rsidR="0085427F" w:rsidRPr="0085427F" w:rsidRDefault="0085427F" w:rsidP="0085427F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документы, характеризующие использование учебно-материальной базы.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Заключительные положения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Настоящее Положение о портфолио учителя школы является локальным нормативным актом, принимается на Педагогическом совете и утверждается приказом директора организации, осуществляющей образовательную деятельность.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4.3. Положение о портфолио педагога принимается на неопределенный срок. Изменения и дополнения к Положению принимаются в порядке, предусмотренном п.4.1. настоящего Положения. </w:t>
      </w:r>
    </w:p>
    <w:p w:rsidR="0085427F" w:rsidRDefault="0085427F" w:rsidP="0085427F">
      <w:pPr>
        <w:shd w:val="clear" w:color="auto" w:fill="FFFFFF" w:themeFill="background1"/>
        <w:spacing w:after="120" w:line="240" w:lineRule="auto"/>
        <w:ind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5427F" w:rsidRDefault="0085427F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27F" w:rsidRDefault="0085427F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27F" w:rsidRDefault="0085427F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27F" w:rsidRPr="0085427F" w:rsidRDefault="0085427F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85427F" w:rsidRPr="0085427F" w:rsidRDefault="0085427F" w:rsidP="004C4B2E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портфолио педагога </w:t>
      </w: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4C4B2E" w:rsidRPr="004C4B2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Повышение квалификации по показателям п. 3.1.</w:t>
      </w:r>
    </w:p>
    <w:tbl>
      <w:tblPr>
        <w:tblStyle w:val="GridTableLight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648"/>
        <w:gridCol w:w="649"/>
        <w:gridCol w:w="649"/>
        <w:gridCol w:w="649"/>
        <w:gridCol w:w="649"/>
      </w:tblGrid>
      <w:tr w:rsidR="0085427F" w:rsidRPr="0085427F" w:rsidTr="007F3509">
        <w:trPr>
          <w:trHeight w:val="404"/>
        </w:trPr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gridSpan w:val="6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прохождения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удостоверения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gridSpan w:val="6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Обучение в аспирантуре или в докторантуре</w:t>
            </w: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rPr>
          <w:trHeight w:val="404"/>
        </w:trPr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 № подтверждающего документа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5427F" w:rsidRDefault="0085427F" w:rsidP="0085427F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2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Позитивная динамика учебных достижений обучающихся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показателям п. 3.2.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6278"/>
        <w:gridCol w:w="567"/>
        <w:gridCol w:w="567"/>
        <w:gridCol w:w="567"/>
        <w:gridCol w:w="567"/>
        <w:gridCol w:w="567"/>
      </w:tblGrid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успеваемость (%) (100% - 1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Качество обучения (%) (положительная динамика – 2 балла; стабильные рез-ты – 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во Всероссийской предметной олимпиаде (кол-во призеров) (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разбалловка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приложении Б) - муниципальные - окружные - всероссийские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проектно-исследовательской деятельности (кол-во работ/ кол-во призеров) (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разбалловка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приложении Б) - муниципальный уровень - окружной уровень - всероссийский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ЕГЭ по предмету выше среднестатистического регионального: по русскому языку и математике – 4 балла; - по физике, химии, биологии, информатике – 3 балла (пять и более сдававших), 1 балл (менее пяти сдававших); - по обществознанию – 3 балла; - по другим предметам - 2 балла (более пяти сдававших), 1 балл (менее пяти сдававших).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выпускников, получивших высокие баллы на ЕГЭ: 100 баллов – 4 балла за каждый результат и за лучший результат в регионе; 90 и более баллов - 2 балла за каждый результат; 85 и более баллов – 1балл за каждый результат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85427F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50% и более выпускников ОШ, получивших экзаменационную отметку "5 и "4" по результатам ГИА-9: 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русскому языку и математике – 3 балла; по другим предметам – 1балл (при наличии более трёх сдававших ГИА по предмету в новой форме – 3 балла; лучший результат в городе – 2 балла.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3509" w:rsidRDefault="007F3509" w:rsidP="007F350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3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 по показателям п. 3.3.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6"/>
        <w:gridCol w:w="567"/>
        <w:gridCol w:w="567"/>
        <w:gridCol w:w="567"/>
        <w:gridCol w:w="567"/>
        <w:gridCol w:w="567"/>
      </w:tblGrid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Использование ИКТ в процессе обучения предмету (фрагментарное -1 балл, системное -3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Системное использование проектных, исследовательских технологий, др. развивающих образовательных технологий (1 балл).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Разработка и использование авторской методики, собственного педагогического сайта: указать наименование (методики, ресурса, метода и др.) (5 баллов)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Результативность использования современных образовательных технологий (1 балл за каждый показатель).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3509" w:rsidRDefault="007F3509" w:rsidP="007F350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4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Участие в муниципальных, региональных и всероссийских профессиональных конкурсах по показателям п. 3.3.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8"/>
        <w:gridCol w:w="1734"/>
        <w:gridCol w:w="1734"/>
        <w:gridCol w:w="1734"/>
        <w:gridCol w:w="1734"/>
        <w:gridCol w:w="567"/>
      </w:tblGrid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 или адрес сайта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 или адрес сайта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 или адрес сайта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 или адрес сайта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 или адрес сайта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составе жюри, экспертов (1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составе финалистов (призер, победитель)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составе жюри, экспертов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составе финалистов (призер, победитель) (6 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баллов)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Федеральный и Международный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составе жюри, экспертов (5 баллов)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составе финалистов (призер, победитель) (10 баллов)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3509" w:rsidRDefault="007F3509" w:rsidP="007F350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5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Участие в экспертных группах, составе жюри различных ученических конкурсов по показателям п. 3.3.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8"/>
        <w:gridCol w:w="1629"/>
        <w:gridCol w:w="1629"/>
        <w:gridCol w:w="1629"/>
        <w:gridCol w:w="1629"/>
        <w:gridCol w:w="567"/>
      </w:tblGrid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конкурса, № приказа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Всероссийские предметные олимпиады (1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Научно-практические конференции (1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конкурсы (1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Аттестация педагогических работников (1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Всероссийские предметные олимпиады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Научно-практические конференции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конкурсы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Аттестация педагогических работников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6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Обобщение и распространение педагогического опыта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показателям п. 3.4.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6"/>
        <w:gridCol w:w="567"/>
        <w:gridCol w:w="567"/>
        <w:gridCol w:w="567"/>
        <w:gridCol w:w="567"/>
        <w:gridCol w:w="567"/>
      </w:tblGrid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Проведение мастер-классов, семинаров, наставничество, руководство методическим объединением (2 балла за каждый показатель)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Публикации, статьи в СМИ (1 балл за каждый показатель).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Участие в конференциях (темы доклада) (1 балл)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Проведение мастер-классов, семинаров, наставничество (4 балла за каждый показатель)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Публикации, статьи в СМИ (2 балла за каждый показатель).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Участие в конференциях (темы доклада) (3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Федеральный и Международный уровень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Проведение мастер-классов, семинаров, наставничество (5 баллов за каждый показатель)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Публикации, статьи в СМИ (3 балла за каждый показатель).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Участие в конференциях (темы доклада) (5 баллов)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3509" w:rsidRDefault="007F3509" w:rsidP="007F350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Таблица 7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опубликованных работ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(Образец)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3044"/>
        <w:gridCol w:w="1054"/>
        <w:gridCol w:w="2435"/>
        <w:gridCol w:w="1144"/>
        <w:gridCol w:w="1318"/>
      </w:tblGrid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работы, ее вид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Выходные данные (с указанием страниц)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Объем в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п.л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Соавторы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0" w:type="auto"/>
            <w:gridSpan w:val="5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Научные труды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Философско-антропологические аспекты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развития человека (статья).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Печатн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//Современные подходы к обучению и воспитанию детей и молодежи. – М.: Ун-т РАО, 2014. – С. 53 – 56.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Сборник рекомендаций по организации и проведению эксперимента по совершенствованию структуры и содержания общего образования (методические рекомендации). 1 часть.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Печатн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/Сост.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Е.Г.Мазурова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И.С.Саркисян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Е.Н.Лемня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Т.В.Колесова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– Ханты-Мансийск: ГУИПП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Полиграфист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2017. – 460 с.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0" w:type="auto"/>
            <w:gridSpan w:val="5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Учебно-методические труды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итогам конкурса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Учитель года – 2019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Ханты-Мансийского автономного округа (аналитическая статья).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Печатн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//Образование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Югории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2019. – С. 144 – 167.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3509" w:rsidRDefault="007F3509" w:rsidP="007F350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5427F" w:rsidRPr="0085427F" w:rsidRDefault="0085427F" w:rsidP="0085427F">
      <w:pPr>
        <w:shd w:val="clear" w:color="auto" w:fill="F7F7F7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2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Таблица 8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Позитивные результаты внеурочной деятельности по преподаваемым предметам</w:t>
      </w:r>
      <w:r w:rsidRPr="00854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показателям п. 3.5.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6278"/>
        <w:gridCol w:w="567"/>
        <w:gridCol w:w="567"/>
        <w:gridCol w:w="567"/>
        <w:gridCol w:w="567"/>
        <w:gridCol w:w="567"/>
      </w:tblGrid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разработнической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деятельности (программа авторская, прошедшая внешнюю экспертизу – 5 баллов, адаптированная – 2 балла)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кружков, секций, факультативов, элективных курсов, группы ПДОУ (количество человек) (0,5 балла за разные формы)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6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Достижения (призовые места) (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разбалловка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приложении Б)</w:t>
            </w: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Олимпиады - конкурсы, игры (кроме Всероссийской предметной олимпиады): - муниципальные - окружные - всероссийские - международные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конкурсы: - муниципальные - окружные - всероссийские - международные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427F" w:rsidRPr="0085427F" w:rsidTr="007F3509"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соревнования - муниципальные - окружные - всероссийские - международные</w:t>
            </w: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509" w:rsidRDefault="007F3509" w:rsidP="0085427F">
      <w:pPr>
        <w:spacing w:after="0" w:line="240" w:lineRule="auto"/>
        <w:ind w:left="55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F35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27F" w:rsidRPr="0085427F" w:rsidRDefault="0085427F" w:rsidP="007F3509">
      <w:pPr>
        <w:spacing w:after="0" w:line="240" w:lineRule="auto"/>
        <w:ind w:left="106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7F35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85427F" w:rsidRPr="0085427F" w:rsidRDefault="0085427F" w:rsidP="007F3509">
      <w:pPr>
        <w:spacing w:after="0" w:line="240" w:lineRule="auto"/>
        <w:ind w:left="106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</w:t>
      </w:r>
      <w:r w:rsidR="007F3509"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 педагога</w:t>
      </w:r>
    </w:p>
    <w:p w:rsidR="007F3509" w:rsidRDefault="004C4B2E" w:rsidP="007F350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4C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C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Ковыльненская</w:t>
      </w:r>
      <w:proofErr w:type="spellEnd"/>
      <w:r w:rsidRPr="004C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им. А. </w:t>
      </w:r>
      <w:proofErr w:type="spellStart"/>
      <w:r w:rsidRPr="004C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Смолко</w:t>
      </w:r>
      <w:proofErr w:type="spellEnd"/>
      <w:r w:rsidRPr="004C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5427F" w:rsidRPr="0085427F" w:rsidRDefault="0085427F" w:rsidP="007F3509">
      <w:pPr>
        <w:shd w:val="clear" w:color="auto" w:fill="F7F7F7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542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Образец оценки результативности по итогам участия обучающихся в мероприятиях</w:t>
      </w:r>
      <w:proofErr w:type="gramEnd"/>
    </w:p>
    <w:tbl>
      <w:tblPr>
        <w:tblStyle w:val="a4"/>
        <w:tblW w:w="14636" w:type="dxa"/>
        <w:tblLayout w:type="fixed"/>
        <w:tblLook w:val="04A0" w:firstRow="1" w:lastRow="0" w:firstColumn="1" w:lastColumn="0" w:noHBand="0" w:noVBand="1"/>
      </w:tblPr>
      <w:tblGrid>
        <w:gridCol w:w="5382"/>
        <w:gridCol w:w="790"/>
        <w:gridCol w:w="849"/>
        <w:gridCol w:w="790"/>
        <w:gridCol w:w="911"/>
        <w:gridCol w:w="851"/>
        <w:gridCol w:w="801"/>
        <w:gridCol w:w="801"/>
        <w:gridCol w:w="1091"/>
        <w:gridCol w:w="790"/>
        <w:gridCol w:w="790"/>
        <w:gridCol w:w="790"/>
      </w:tblGrid>
      <w:tr w:rsidR="007F3509" w:rsidRPr="007F3509" w:rsidTr="007F3509">
        <w:tc>
          <w:tcPr>
            <w:tcW w:w="5382" w:type="dxa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Название мероприятий/ баллы</w:t>
            </w:r>
          </w:p>
        </w:tc>
        <w:tc>
          <w:tcPr>
            <w:tcW w:w="3340" w:type="dxa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Результативность участия в городских мероприятиях</w:t>
            </w:r>
          </w:p>
        </w:tc>
        <w:tc>
          <w:tcPr>
            <w:tcW w:w="2453" w:type="dxa"/>
            <w:gridSpan w:val="3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Результативность участия в окружных (региональных) мероприятиях</w:t>
            </w:r>
          </w:p>
        </w:tc>
        <w:tc>
          <w:tcPr>
            <w:tcW w:w="3461" w:type="dxa"/>
            <w:gridSpan w:val="4"/>
            <w:hideMark/>
          </w:tcPr>
          <w:p w:rsidR="0085427F" w:rsidRPr="0085427F" w:rsidRDefault="0085427F" w:rsidP="0085427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Результативность участия во всероссийских, межрегиональных и международных мероприятиях</w:t>
            </w:r>
          </w:p>
        </w:tc>
      </w:tr>
      <w:tr w:rsidR="007F3509" w:rsidRPr="007F3509" w:rsidTr="007F3509">
        <w:tc>
          <w:tcPr>
            <w:tcW w:w="5382" w:type="dxa"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90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 место</w:t>
            </w:r>
          </w:p>
        </w:tc>
        <w:tc>
          <w:tcPr>
            <w:tcW w:w="849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</w:t>
            </w:r>
          </w:p>
        </w:tc>
        <w:tc>
          <w:tcPr>
            <w:tcW w:w="790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</w:t>
            </w:r>
          </w:p>
        </w:tc>
        <w:tc>
          <w:tcPr>
            <w:tcW w:w="911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Гран-при</w:t>
            </w:r>
          </w:p>
        </w:tc>
        <w:tc>
          <w:tcPr>
            <w:tcW w:w="851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 место</w:t>
            </w:r>
          </w:p>
        </w:tc>
        <w:tc>
          <w:tcPr>
            <w:tcW w:w="801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</w:t>
            </w:r>
          </w:p>
        </w:tc>
        <w:tc>
          <w:tcPr>
            <w:tcW w:w="801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</w:t>
            </w:r>
          </w:p>
        </w:tc>
        <w:tc>
          <w:tcPr>
            <w:tcW w:w="1091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лауреат</w:t>
            </w:r>
          </w:p>
        </w:tc>
        <w:tc>
          <w:tcPr>
            <w:tcW w:w="790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 место</w:t>
            </w:r>
          </w:p>
        </w:tc>
        <w:tc>
          <w:tcPr>
            <w:tcW w:w="790" w:type="dxa"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</w:t>
            </w:r>
          </w:p>
        </w:tc>
      </w:tr>
      <w:tr w:rsidR="007F3509" w:rsidRPr="007F3509" w:rsidTr="007F3509">
        <w:tc>
          <w:tcPr>
            <w:tcW w:w="5382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Заочные, дистанционные конкурсы, т.к.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Познание и творчество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Золотоое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Руно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Колосок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Британский Бульдог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Кенгуру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Медвежонок»,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Эму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Фактор роста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и др.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 бал.</w:t>
            </w:r>
          </w:p>
        </w:tc>
        <w:tc>
          <w:tcPr>
            <w:tcW w:w="849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балл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бал.</w:t>
            </w:r>
          </w:p>
        </w:tc>
        <w:tc>
          <w:tcPr>
            <w:tcW w:w="91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2,5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бал.</w:t>
            </w:r>
          </w:p>
        </w:tc>
        <w:tc>
          <w:tcPr>
            <w:tcW w:w="109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3,5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4,5 бал.</w:t>
            </w:r>
          </w:p>
        </w:tc>
      </w:tr>
      <w:tr w:rsidR="007F3509" w:rsidRPr="007F3509" w:rsidTr="007F3509">
        <w:tc>
          <w:tcPr>
            <w:tcW w:w="5382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Всероссийская конференция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Юность. Наука. Культура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Первые шаги в науку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(заочные туры), УРФО (высшая лига и премьер-лига 3этап), Молодежный предметный чемпионат и др.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бал.</w:t>
            </w:r>
          </w:p>
        </w:tc>
        <w:tc>
          <w:tcPr>
            <w:tcW w:w="849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бал.</w:t>
            </w:r>
          </w:p>
        </w:tc>
        <w:tc>
          <w:tcPr>
            <w:tcW w:w="91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4,5 бал.</w:t>
            </w:r>
          </w:p>
        </w:tc>
        <w:tc>
          <w:tcPr>
            <w:tcW w:w="85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бал.</w:t>
            </w:r>
          </w:p>
        </w:tc>
        <w:tc>
          <w:tcPr>
            <w:tcW w:w="109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балл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бал.</w:t>
            </w:r>
          </w:p>
        </w:tc>
      </w:tr>
      <w:tr w:rsidR="007F3509" w:rsidRPr="007F3509" w:rsidTr="007F3509">
        <w:tc>
          <w:tcPr>
            <w:tcW w:w="5382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Городские творческие конкурсы «</w:t>
            </w:r>
            <w:proofErr w:type="spellStart"/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Димитриевская</w:t>
            </w:r>
            <w:proofErr w:type="spellEnd"/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суббота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Память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Жемчужины Радужного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Стань звездой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Новогодний граммофон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городские спортивные и туристические соревнования и др.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бал.</w:t>
            </w:r>
          </w:p>
        </w:tc>
        <w:tc>
          <w:tcPr>
            <w:tcW w:w="849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бал.</w:t>
            </w:r>
          </w:p>
        </w:tc>
        <w:tc>
          <w:tcPr>
            <w:tcW w:w="91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5,5 бал.</w:t>
            </w:r>
          </w:p>
        </w:tc>
        <w:tc>
          <w:tcPr>
            <w:tcW w:w="85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бал.</w:t>
            </w:r>
          </w:p>
        </w:tc>
        <w:tc>
          <w:tcPr>
            <w:tcW w:w="109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бал.</w:t>
            </w:r>
          </w:p>
        </w:tc>
      </w:tr>
      <w:tr w:rsidR="007F3509" w:rsidRPr="007F3509" w:rsidTr="007F3509">
        <w:tc>
          <w:tcPr>
            <w:tcW w:w="5382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Всероссийская олимпиада школьников, научно-практическая конференция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Шаг в будущее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Всероссийская акция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Я - гражданин России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Лидер 21 века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Всероссийская конференция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Юность. Наука. Культура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Первые шаги в науку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(очные туры), Международный фестиваль-конкурс «</w:t>
            </w:r>
            <w:r w:rsidRPr="008542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Роза ветров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и др.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бал.</w:t>
            </w:r>
          </w:p>
        </w:tc>
        <w:tc>
          <w:tcPr>
            <w:tcW w:w="849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8 бал. 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Примечание: олимпиада призер – 8 баллов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бал.</w:t>
            </w:r>
          </w:p>
        </w:tc>
        <w:tc>
          <w:tcPr>
            <w:tcW w:w="91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 бал. </w:t>
            </w: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Примечание: за участие - 5 баллов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бал.</w:t>
            </w:r>
          </w:p>
        </w:tc>
        <w:tc>
          <w:tcPr>
            <w:tcW w:w="80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бал.</w:t>
            </w:r>
          </w:p>
        </w:tc>
        <w:tc>
          <w:tcPr>
            <w:tcW w:w="1091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Примечание: за участие - 10 баллов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балл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 бал.</w:t>
            </w:r>
          </w:p>
        </w:tc>
        <w:tc>
          <w:tcPr>
            <w:tcW w:w="790" w:type="dxa"/>
            <w:hideMark/>
          </w:tcPr>
          <w:p w:rsidR="007F3509" w:rsidRPr="0085427F" w:rsidRDefault="007F3509" w:rsidP="007F350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427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 бал.</w:t>
            </w:r>
          </w:p>
        </w:tc>
      </w:tr>
    </w:tbl>
    <w:p w:rsidR="006F168C" w:rsidRPr="0085427F" w:rsidRDefault="006F168C" w:rsidP="0085427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168C" w:rsidRPr="0085427F" w:rsidSect="007F35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DD6"/>
    <w:multiLevelType w:val="multilevel"/>
    <w:tmpl w:val="7B2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32B40"/>
    <w:multiLevelType w:val="multilevel"/>
    <w:tmpl w:val="CBD662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A0616"/>
    <w:multiLevelType w:val="multilevel"/>
    <w:tmpl w:val="36AA912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A3BC4"/>
    <w:multiLevelType w:val="multilevel"/>
    <w:tmpl w:val="15F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26AFC"/>
    <w:multiLevelType w:val="multilevel"/>
    <w:tmpl w:val="40DA737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40F39"/>
    <w:multiLevelType w:val="multilevel"/>
    <w:tmpl w:val="56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52340"/>
    <w:multiLevelType w:val="multilevel"/>
    <w:tmpl w:val="EF5AD16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C1FD1"/>
    <w:multiLevelType w:val="multilevel"/>
    <w:tmpl w:val="9AA8A3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11168"/>
    <w:multiLevelType w:val="multilevel"/>
    <w:tmpl w:val="F452A8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842FA"/>
    <w:multiLevelType w:val="multilevel"/>
    <w:tmpl w:val="895E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B043E6"/>
    <w:multiLevelType w:val="multilevel"/>
    <w:tmpl w:val="275C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62CDC"/>
    <w:multiLevelType w:val="multilevel"/>
    <w:tmpl w:val="4F34E14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90FC5"/>
    <w:multiLevelType w:val="multilevel"/>
    <w:tmpl w:val="5058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9B6841"/>
    <w:multiLevelType w:val="multilevel"/>
    <w:tmpl w:val="ABDEE3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57C8B"/>
    <w:multiLevelType w:val="multilevel"/>
    <w:tmpl w:val="85C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91D8B"/>
    <w:multiLevelType w:val="multilevel"/>
    <w:tmpl w:val="483E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4C4B2E"/>
    <w:rsid w:val="00693B46"/>
    <w:rsid w:val="006F168C"/>
    <w:rsid w:val="007F3509"/>
    <w:rsid w:val="0085427F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8542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8542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A9A7-CF38-4099-B40F-F70D8E16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2723</Words>
  <Characters>15522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2. Формы предъявления портфолио</vt:lpstr>
      <vt:lpstr>        </vt:lpstr>
      <vt:lpstr>        3. Структура портфолио учителя.</vt:lpstr>
      <vt:lpstr>        </vt:lpstr>
      <vt:lpstr>        4. Заключительные положения</vt:lpstr>
    </vt:vector>
  </TitlesOfParts>
  <Company>SPecialiST RePack</Company>
  <LinksUpToDate>false</LinksUpToDate>
  <CharactersWithSpaces>18209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2025-08-12T12:04:00Z</dcterms:created>
  <dcterms:modified xsi:type="dcterms:W3CDTF">2025-09-14T14:35:00Z</dcterms:modified>
</cp:coreProperties>
</file>