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CE" w:rsidRPr="008842D2" w:rsidRDefault="004850CE" w:rsidP="004850CE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4850CE" w:rsidRPr="008842D2" w:rsidRDefault="004850CE" w:rsidP="004850CE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4850CE" w:rsidRPr="008842D2" w:rsidRDefault="004850CE" w:rsidP="004850C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850CE" w:rsidRPr="008842D2" w:rsidRDefault="004850CE" w:rsidP="004850C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4850CE" w:rsidRPr="004850CE" w:rsidTr="00543FBA">
        <w:trPr>
          <w:trHeight w:val="2259"/>
        </w:trPr>
        <w:tc>
          <w:tcPr>
            <w:tcW w:w="4882" w:type="dxa"/>
          </w:tcPr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4850CE" w:rsidRPr="008842D2" w:rsidRDefault="004850CE" w:rsidP="00543FB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FD3FE7" w:rsidRPr="004850CE" w:rsidRDefault="004850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D3FE7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</w:t>
      </w:r>
      <w:r>
        <w:rPr>
          <w:rFonts w:hAnsi="Times New Roman" w:cs="Times New Roman"/>
          <w:color w:val="000000"/>
          <w:sz w:val="24"/>
          <w:szCs w:val="24"/>
        </w:rPr>
        <w:t>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11.10.2023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1678;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верждении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молодежи»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MP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2.4.0330-23.2.4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Гигиена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отложен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способств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ующие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обеспечивающи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существления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обеспечивающе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3FE7" w:rsidRPr="004850CE" w:rsidRDefault="004850CE" w:rsidP="004850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риалы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D3FE7" w:rsidRPr="004850CE" w:rsidRDefault="004850CE" w:rsidP="004850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3FE7" w:rsidRPr="004850CE" w:rsidRDefault="004850CE" w:rsidP="004850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взаимод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ействие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ограммы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gramStart"/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пользуемых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  <w:proofErr w:type="gramEnd"/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овного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денными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ъема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5.1,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урнал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3FE7" w:rsidRPr="004850CE" w:rsidRDefault="004850CE" w:rsidP="004850C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3FE7" w:rsidRPr="004850CE" w:rsidRDefault="004850CE" w:rsidP="004850C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спользование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6.8.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прекра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щает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миниму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информируется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чту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консул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ьтации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редством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видеоинформацией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тежах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9.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bookmarkStart w:id="0" w:name="_GoBack"/>
      <w:bookmarkEnd w:id="0"/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учающимся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поддер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жку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обратитьс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9.1,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3FE7" w:rsidRPr="004850CE" w:rsidRDefault="004850CE" w:rsidP="00485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850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D3FE7" w:rsidRPr="004850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5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42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E7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50CE"/>
    <w:rsid w:val="004F7E17"/>
    <w:rsid w:val="005A05CE"/>
    <w:rsid w:val="00653AF6"/>
    <w:rsid w:val="00B73A5A"/>
    <w:rsid w:val="00E438A1"/>
    <w:rsid w:val="00F01E19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2383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2025-09-14T17:32:00Z</dcterms:modified>
</cp:coreProperties>
</file>