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МИНИСТЕРСТВО ОБРАЗОВАНИЯ И НАУКИ РОССИЙСКОЙ ФЕДЕРАЦИИ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ПИСЬМО</w:t>
        <w:br w:type="textWrapping"/>
        <w:t xml:space="preserve">от 21 октября 2014 г. N АК-3358/08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ОБ УТОЧНЕНИЯХ</w:t>
        <w:br w:type="textWrapping"/>
        <w:t xml:space="preserve">В МЕТОДИЧЕСКИЕ РЕКОМЕНДАЦИИ ПО ВНЕДРЕНИЮ СИСТЕМ ВЕДЕНИЯ</w:t>
        <w:br w:type="textWrapping"/>
        <w:t xml:space="preserve">ЖУРНАЛОВ УСПЕВАЕМОСТИ В ЭЛЕКТРОННОМ ВИДЕ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Во исполнение решения совещания в Администрации Президента Российской Федерации по вопросу использования электронных дневников и электронных журналов успеваемости в образовательных организациях Минобрнауки России вносит уточнение в пункт 4 раздела "Этап проектирования нормативного и регламентационного обеспечения" части 1 "Методические рекомендации" </w:t>
      </w:r>
      <w:hyperlink r:id="rId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b6dfd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письма Минобрнауки России от 15 февраля 2012 г. N АП-147/07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 "О методических рекомендациях по внедрению систем ведения журналов успеваемости в электронном виде". Данный пункт рекомендаций предусматривает организацию работ по исполнению Федерального 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b6dfd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закона от 27 июля 2006 г. N 152-ФЗ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 "О персональных данных" (далее - Закон N 152-ФЗ).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С учетом обновленной терминологии в рамках Федерального 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1b6dfd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закона от 29 декабря 2012 г. N 273-ФЗ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 "Об образовании в Российской Федерации" (ст. 28, 30, 44) и закрепления в нем ряда положений данного письма необходимо обратить внимание на особенности мероприятий по защите персональных данных в различных вариантах использования электронных журналов успеваемости.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Электронные журналы, обрабатывающие данные вне образовательной организации, предусматривают необходимость: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- "уведомить уполномоченный орган по защите прав субъектов персональных данных о своем намерении осуществлять обработку персональных данных" (п. 1 ст. 22 Закона N 152-ФЗ) и декларировать изменения "в течение десяти рабочих дней с даты возникновения" (п. 7 ст. 22 Закона N 152-ФЗ), в том числе при смене варианта используемого электронного журнала;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- контролировать возможность трансграничной передачи персональных данных;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- получить и соответствующим образом хранить письменные согласия субъектов на обработку персональных данных, в том числе на передачу их в организацию, обслуживающую внешний электронный журнал;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- обеспечить соответствие целей обработки данных, указанных в согласии на обработку, с целями обработки данных у организации, которой эти данные передаются;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- заключить договор с организацией, обслуживающей электронный журнал, об ответственности за обработку переданных ей персональных данных в соответствии с заявленными целями.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При использовании электронных журналов, обрабатывающих данные внутри образовательной организации, ряд перечисленных выше мероприятий может быть сокращен и (или) облегчен при соответствующей подготовке локальной нормативной базы. Вместе с тем образовательная организация должна обеспечить организационно-технические меры по защите персональных данных, находящихся в ее информационных системах, включая электронный журнал, в соответствии с требованиями закона и инструкций по информационной безопасности.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В обоих случаях необходимо соблюдать условие пункта 1 статьи 9 Закона N 152-ФЗ о том, что согласие на обработку персональных данных дается субъектом с соблюдением его интересов. Если обработка персональных данных субъекта диктуется интересами организации, а не интересами субъекта, то согласие может быть признано ничтожным и аннулировано, а обработка данных - нарушающей требования законодательства. Принципы и условия обработки персональных данных изложены в главе 2 Закона N 152-ФЗ.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99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Заместитель министра</w:t>
        <w:br w:type="textWrapping"/>
        <w:t xml:space="preserve">А.А.КЛИМОВ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ulaws.ru/acts/Pismo-Minobrnauki-Rossii-ot-15.02.2012-N-AP-147_07/" TargetMode="External"/><Relationship Id="rId7" Type="http://schemas.openxmlformats.org/officeDocument/2006/relationships/hyperlink" Target="https://rulaws.ru/laws/Federalnyy-zakon-ot-27.07.2006-N-152-FZ/" TargetMode="External"/><Relationship Id="rId8" Type="http://schemas.openxmlformats.org/officeDocument/2006/relationships/hyperlink" Target="https://rulaws.ru/laws/Federalnyy-zakon-ot-29.12.2012-N-273-F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