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4AE" w:rsidRPr="008824AE" w:rsidRDefault="008824AE" w:rsidP="008824AE">
      <w:pPr>
        <w:shd w:val="clear" w:color="auto" w:fill="FFFFFF"/>
        <w:spacing w:after="295" w:line="347" w:lineRule="atLeast"/>
        <w:outlineLvl w:val="1"/>
        <w:rPr>
          <w:rFonts w:ascii="Arial" w:eastAsia="Times New Roman" w:hAnsi="Arial" w:cs="Arial"/>
          <w:b/>
          <w:bCs/>
          <w:color w:val="4D4D4D"/>
          <w:sz w:val="31"/>
          <w:szCs w:val="31"/>
          <w:lang w:eastAsia="ru-RU"/>
        </w:rPr>
      </w:pPr>
      <w:r w:rsidRPr="008824AE">
        <w:rPr>
          <w:rFonts w:ascii="Arial" w:eastAsia="Times New Roman" w:hAnsi="Arial" w:cs="Arial"/>
          <w:b/>
          <w:bCs/>
          <w:color w:val="4D4D4D"/>
          <w:sz w:val="31"/>
          <w:szCs w:val="31"/>
          <w:lang w:eastAsia="ru-RU"/>
        </w:rPr>
        <w:t xml:space="preserve">Приказ Министерства образования и науки РФ от 28 декабря 2015 г. № 1527 “Об утверждении Порядка и условий осуществления </w:t>
      </w:r>
      <w:proofErr w:type="gramStart"/>
      <w:r w:rsidRPr="008824AE">
        <w:rPr>
          <w:rFonts w:ascii="Arial" w:eastAsia="Times New Roman" w:hAnsi="Arial" w:cs="Arial"/>
          <w:b/>
          <w:bCs/>
          <w:color w:val="4D4D4D"/>
          <w:sz w:val="31"/>
          <w:szCs w:val="31"/>
          <w:lang w:eastAsia="ru-RU"/>
        </w:rPr>
        <w:t>перевода</w:t>
      </w:r>
      <w:proofErr w:type="gramEnd"/>
      <w:r w:rsidRPr="008824AE">
        <w:rPr>
          <w:rFonts w:ascii="Arial" w:eastAsia="Times New Roman" w:hAnsi="Arial" w:cs="Arial"/>
          <w:b/>
          <w:bCs/>
          <w:color w:val="4D4D4D"/>
          <w:sz w:val="31"/>
          <w:szCs w:val="31"/>
          <w:lang w:eastAsia="ru-RU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направленности”</w:t>
      </w:r>
    </w:p>
    <w:p w:rsidR="008824AE" w:rsidRPr="008824AE" w:rsidRDefault="008824AE" w:rsidP="008824AE">
      <w:pPr>
        <w:shd w:val="clear" w:color="auto" w:fill="FFFFFF"/>
        <w:spacing w:line="295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8 февраля 2016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bookmarkStart w:id="0" w:name="0"/>
      <w:bookmarkEnd w:id="0"/>
      <w:proofErr w:type="gramStart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 соответствии с пунктом 15 части 1 и частью 9 статьи 34 Федерального закона от 29 декабря 2012 г. № 273-ФЗ «Об образовании в Российской Федерации» (Собрание законодательства Российской Федерации, 2012, № 53, ст. 7598; 2013, № 19, ст. 2326; № 23, ст. 2878; № 27, ст. 3462; № 30, ст. 4036; № 48, ст. 6165; 2014, № 6, ст. 562, ст. 566;</w:t>
      </w:r>
      <w:proofErr w:type="gramEnd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№ </w:t>
      </w:r>
      <w:proofErr w:type="gramStart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19, ст. 2289; № 22, ст. 2769; № 23, ст. 2933; № 26, ст. 3388; № 30, ст. 4217, ст. 4257, ст. 4263; 2015, № 1, ст. 42, ст. 53, ст. 72; № 14, ст. 2008; № 27, ст. 3951, ст. 3989; № 29, ст. 4339, ст. 4364;</w:t>
      </w:r>
      <w:proofErr w:type="gramEnd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gramStart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официальный интернет-портал правовой информации http://www.pravo.gov.ru, 15 декабря 2015 г.), подпунктами 5.2.19-5.2.21 Положения о Министерстве образования и науки Российской Федерации, утвержденного постановлением Правительства Российской Федерации от 3 июня 2013 г. № 466 (Собрание законодательства Российской Федерации, 2013, № 23, ст. 2923; № 33, ст. 4386; № 37, ст. 4702; 2014, № 2, ст. 126;</w:t>
      </w:r>
      <w:proofErr w:type="gramEnd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№ </w:t>
      </w:r>
      <w:proofErr w:type="gramStart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6, ст. 582; № 27, ст. 3776; 2015, № 26, ст. 3898; № 43, ст. 5976), приказываю:</w:t>
      </w:r>
      <w:proofErr w:type="gramEnd"/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Утвердить прилагаемые</w:t>
      </w:r>
      <w:r w:rsidRPr="008824AE">
        <w:rPr>
          <w:rFonts w:ascii="Arial" w:eastAsia="Times New Roman" w:hAnsi="Arial" w:cs="Arial"/>
          <w:color w:val="333333"/>
          <w:sz w:val="26"/>
          <w:lang w:eastAsia="ru-RU"/>
        </w:rPr>
        <w:t> </w:t>
      </w:r>
      <w:hyperlink r:id="rId4" w:anchor="1000" w:history="1">
        <w:r w:rsidRPr="008824AE">
          <w:rPr>
            <w:rFonts w:ascii="Arial" w:eastAsia="Times New Roman" w:hAnsi="Arial" w:cs="Arial"/>
            <w:color w:val="2060A4"/>
            <w:sz w:val="26"/>
            <w:u w:val="single"/>
            <w:lang w:eastAsia="ru-RU"/>
          </w:rPr>
          <w:t>Порядок и условия</w:t>
        </w:r>
      </w:hyperlink>
      <w:r w:rsidRPr="008824AE">
        <w:rPr>
          <w:rFonts w:ascii="Arial" w:eastAsia="Times New Roman" w:hAnsi="Arial" w:cs="Arial"/>
          <w:color w:val="333333"/>
          <w:sz w:val="26"/>
          <w:lang w:eastAsia="ru-RU"/>
        </w:rPr>
        <w:t> </w:t>
      </w: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осуществления перевода </w:t>
      </w:r>
      <w:proofErr w:type="gramStart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обучающихся</w:t>
      </w:r>
      <w:proofErr w:type="gramEnd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7"/>
        <w:gridCol w:w="1407"/>
      </w:tblGrid>
      <w:tr w:rsidR="008824AE" w:rsidRPr="008824AE" w:rsidTr="008824AE">
        <w:tc>
          <w:tcPr>
            <w:tcW w:w="2500" w:type="pct"/>
            <w:hideMark/>
          </w:tcPr>
          <w:p w:rsidR="008824AE" w:rsidRPr="008824AE" w:rsidRDefault="008824AE" w:rsidP="0088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8824AE" w:rsidRPr="008824AE" w:rsidRDefault="008824AE" w:rsidP="008824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24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Д.В. Ливанов</w:t>
            </w:r>
          </w:p>
        </w:tc>
      </w:tr>
    </w:tbl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Зарегистрировано в Минюсте РФ 2 февраля 2016 г.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Регистрационный № 40944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Приложение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proofErr w:type="gramStart"/>
      <w:r w:rsidRPr="008824AE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Порядок и условия</w:t>
      </w:r>
      <w:r w:rsidRPr="008824AE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br/>
        <w:t xml:space="preserve">осуществления перевода обучающихся из одной организации, осуществляющей образовательную деятельность по образовательным программам </w:t>
      </w:r>
      <w:r w:rsidRPr="008824AE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lastRenderedPageBreak/>
        <w:t>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Pr="008824AE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br/>
        <w:t>(утв.</w:t>
      </w:r>
      <w:r w:rsidRPr="008824AE">
        <w:rPr>
          <w:rFonts w:ascii="Arial" w:eastAsia="Times New Roman" w:hAnsi="Arial" w:cs="Arial"/>
          <w:b/>
          <w:bCs/>
          <w:color w:val="333333"/>
          <w:sz w:val="30"/>
          <w:lang w:eastAsia="ru-RU"/>
        </w:rPr>
        <w:t> </w:t>
      </w:r>
      <w:hyperlink r:id="rId5" w:anchor="0" w:history="1">
        <w:r w:rsidRPr="008824AE">
          <w:rPr>
            <w:rFonts w:ascii="Arial" w:eastAsia="Times New Roman" w:hAnsi="Arial" w:cs="Arial"/>
            <w:b/>
            <w:bCs/>
            <w:color w:val="2060A4"/>
            <w:sz w:val="30"/>
            <w:u w:val="single"/>
            <w:lang w:eastAsia="ru-RU"/>
          </w:rPr>
          <w:t>приказом</w:t>
        </w:r>
      </w:hyperlink>
      <w:r w:rsidRPr="008824AE">
        <w:rPr>
          <w:rFonts w:ascii="Arial" w:eastAsia="Times New Roman" w:hAnsi="Arial" w:cs="Arial"/>
          <w:b/>
          <w:bCs/>
          <w:color w:val="333333"/>
          <w:sz w:val="30"/>
          <w:lang w:eastAsia="ru-RU"/>
        </w:rPr>
        <w:t> </w:t>
      </w:r>
      <w:r w:rsidRPr="008824AE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Министерства образования и науки РФ от 28 декабря 2015 г. № 1527)</w:t>
      </w:r>
      <w:proofErr w:type="gramEnd"/>
    </w:p>
    <w:p w:rsidR="008824AE" w:rsidRPr="008824AE" w:rsidRDefault="008824AE" w:rsidP="008824AE">
      <w:pPr>
        <w:shd w:val="clear" w:color="auto" w:fill="FFFFFF"/>
        <w:spacing w:after="295" w:line="312" w:lineRule="atLeast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8824AE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I. Общие положения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1. </w:t>
      </w:r>
      <w:proofErr w:type="gramStart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</w:t>
      </w:r>
      <w:proofErr w:type="gramEnd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</w:t>
      </w:r>
      <w:proofErr w:type="gramStart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  <w:proofErr w:type="gramEnd"/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по инициативе родителей (законных представителей) несовершеннолетнего обучающегося (далее - </w:t>
      </w:r>
      <w:proofErr w:type="gramStart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обучающийся</w:t>
      </w:r>
      <w:proofErr w:type="gramEnd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);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 случае приостановления действия лицензии.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представителей).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3. Перевод </w:t>
      </w:r>
      <w:proofErr w:type="gramStart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обучающихся</w:t>
      </w:r>
      <w:proofErr w:type="gramEnd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не зависит от периода (времени) учебного года.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8824AE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II. Перевод обучающегося по инициативе его родителей (законных представителей)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4. В случае перевода обучающегося по инициативе его родителей (законных представителей) родители (законные представители) обучающегося: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осуществляют выбор принимающей организации;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«Интернет» (далее - сеть Интернет);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обращаются </w:t>
      </w:r>
      <w:proofErr w:type="gramStart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 исходную организацию с заявлением об отчислении обучающегося в связи с переводом</w:t>
      </w:r>
      <w:proofErr w:type="gramEnd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5. 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а) фамилия, имя, отчество (при наличии) обучающегося;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б) дата рождения;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в) направленность группы;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г) наименование принимающей организации. В случае переезда в другую местность родителей (законных представителей) обучающегося </w:t>
      </w:r>
      <w:proofErr w:type="gramStart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указывается</w:t>
      </w:r>
      <w:proofErr w:type="gramEnd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в том числе населенный пункт, муниципальное образование, субъект Российской Федерации, в который осуществляется переезд.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6.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7. Исходная организация выдает родителям (законным представителям) личное дело </w:t>
      </w:r>
      <w:proofErr w:type="gramStart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обучающегося</w:t>
      </w:r>
      <w:proofErr w:type="gramEnd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(далее - личное дело).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8. Требование предоставления других документов в качестве основания для </w:t>
      </w:r>
      <w:proofErr w:type="gramStart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зачисления</w:t>
      </w:r>
      <w:proofErr w:type="gramEnd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обучающегося в принимающую организацию в связи с переводом неисходной организации не допускается.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9. Личное дело представляется родителями (законными представителями)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</w:t>
      </w: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удостоверяющего личность родителя (законного представителя) обучающегося.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10.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11.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акта</w:t>
      </w:r>
      <w:proofErr w:type="gramEnd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outlineLvl w:val="2"/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</w:pPr>
      <w:r w:rsidRPr="008824AE">
        <w:rPr>
          <w:rFonts w:ascii="Arial" w:eastAsia="Times New Roman" w:hAnsi="Arial" w:cs="Arial"/>
          <w:b/>
          <w:bCs/>
          <w:color w:val="333333"/>
          <w:sz w:val="30"/>
          <w:szCs w:val="30"/>
          <w:lang w:eastAsia="ru-RU"/>
        </w:rPr>
        <w:t>III. Перевод обучающегося в случае прекращения деятельности исходной организации, аннулирования лицензии, в случае приостановления действия лицензии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12.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 (</w:t>
      </w:r>
      <w:proofErr w:type="spellStart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ые</w:t>
      </w:r>
      <w:proofErr w:type="spellEnd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) будут переводиться обучающиеся на основании письменных согласий их родителей (законных представителей) на перевод.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</w:t>
      </w:r>
      <w:proofErr w:type="gramStart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разместить</w:t>
      </w:r>
      <w:proofErr w:type="gramEnd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13.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</w:t>
      </w:r>
      <w:proofErr w:type="gramStart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разместить</w:t>
      </w:r>
      <w:proofErr w:type="gramEnd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указанное уведомление на своем официальном сайте в сети Интернет: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proofErr w:type="gramStart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14. Учредитель, за исключением случая, указанного в</w:t>
      </w:r>
      <w:r w:rsidRPr="008824AE">
        <w:rPr>
          <w:rFonts w:ascii="Arial" w:eastAsia="Times New Roman" w:hAnsi="Arial" w:cs="Arial"/>
          <w:color w:val="333333"/>
          <w:sz w:val="26"/>
          <w:lang w:eastAsia="ru-RU"/>
        </w:rPr>
        <w:t> </w:t>
      </w:r>
      <w:hyperlink r:id="rId6" w:anchor="12" w:history="1">
        <w:r w:rsidRPr="008824AE">
          <w:rPr>
            <w:rFonts w:ascii="Arial" w:eastAsia="Times New Roman" w:hAnsi="Arial" w:cs="Arial"/>
            <w:color w:val="2060A4"/>
            <w:sz w:val="26"/>
            <w:u w:val="single"/>
            <w:lang w:eastAsia="ru-RU"/>
          </w:rPr>
          <w:t>пункте 12</w:t>
        </w:r>
      </w:hyperlink>
      <w:r w:rsidRPr="008824AE">
        <w:rPr>
          <w:rFonts w:ascii="Arial" w:eastAsia="Times New Roman" w:hAnsi="Arial" w:cs="Arial"/>
          <w:color w:val="333333"/>
          <w:sz w:val="26"/>
          <w:lang w:eastAsia="ru-RU"/>
        </w:rPr>
        <w:t> </w:t>
      </w: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настоящего Порядка,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15.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16. 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17. 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18. 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lastRenderedPageBreak/>
        <w:t>19.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20. 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В распорядительном акте о зачислении делается </w:t>
      </w:r>
      <w:proofErr w:type="gramStart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запись</w:t>
      </w:r>
      <w:proofErr w:type="gramEnd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8824AE" w:rsidRPr="008824AE" w:rsidRDefault="008824AE" w:rsidP="008824AE">
      <w:pPr>
        <w:shd w:val="clear" w:color="auto" w:fill="FFFFFF"/>
        <w:spacing w:after="295" w:line="312" w:lineRule="atLeast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21. В принимающей организации на основании переданных личных дел на обучающихся формируются новые личные дела, </w:t>
      </w:r>
      <w:proofErr w:type="gramStart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включающие</w:t>
      </w:r>
      <w:proofErr w:type="gramEnd"/>
      <w:r w:rsidRPr="008824AE">
        <w:rPr>
          <w:rFonts w:ascii="Arial" w:eastAsia="Times New Roman" w:hAnsi="Arial" w:cs="Arial"/>
          <w:color w:val="333333"/>
          <w:sz w:val="26"/>
          <w:szCs w:val="26"/>
          <w:lang w:eastAsia="ru-RU"/>
        </w:rPr>
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996A44" w:rsidRDefault="00996A44"/>
    <w:sectPr w:rsidR="00996A44" w:rsidSect="00996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824AE"/>
    <w:rsid w:val="008671BB"/>
    <w:rsid w:val="008824AE"/>
    <w:rsid w:val="00996A44"/>
    <w:rsid w:val="00A40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A44"/>
  </w:style>
  <w:style w:type="paragraph" w:styleId="2">
    <w:name w:val="heading 2"/>
    <w:basedOn w:val="a"/>
    <w:link w:val="20"/>
    <w:uiPriority w:val="9"/>
    <w:qFormat/>
    <w:rsid w:val="008824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824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24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24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82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24AE"/>
  </w:style>
  <w:style w:type="character" w:styleId="a4">
    <w:name w:val="Hyperlink"/>
    <w:basedOn w:val="a0"/>
    <w:uiPriority w:val="99"/>
    <w:semiHidden/>
    <w:unhideWhenUsed/>
    <w:rsid w:val="008824AE"/>
    <w:rPr>
      <w:color w:val="0000FF"/>
      <w:u w:val="single"/>
    </w:rPr>
  </w:style>
  <w:style w:type="paragraph" w:customStyle="1" w:styleId="toleft">
    <w:name w:val="toleft"/>
    <w:basedOn w:val="a"/>
    <w:rsid w:val="00882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19028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arant.ru/products/ipo/prime/doc/71222832/" TargetMode="External"/><Relationship Id="rId5" Type="http://schemas.openxmlformats.org/officeDocument/2006/relationships/hyperlink" Target="http://www.garant.ru/products/ipo/prime/doc/71222832/" TargetMode="External"/><Relationship Id="rId4" Type="http://schemas.openxmlformats.org/officeDocument/2006/relationships/hyperlink" Target="http://www.garant.ru/products/ipo/prime/doc/712228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1787</Words>
  <Characters>10189</Characters>
  <Application>Microsoft Office Word</Application>
  <DocSecurity>0</DocSecurity>
  <Lines>84</Lines>
  <Paragraphs>23</Paragraphs>
  <ScaleCrop>false</ScaleCrop>
  <Company>Krokoz™</Company>
  <LinksUpToDate>false</LinksUpToDate>
  <CharactersWithSpaces>11953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2016-02-10T06:20:00Z</dcterms:created>
  <dcterms:modified xsi:type="dcterms:W3CDTF">2016-02-10T06:20:00Z</dcterms:modified>
</cp:coreProperties>
</file>