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ind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175" cy="89096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widowControl/>
        <w:ind w:left="5954" w:hanging="0"/>
        <w:jc w:val="lef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Приложение </w:t>
      </w:r>
    </w:p>
    <w:p>
      <w:pPr>
        <w:pStyle w:val="Normal"/>
        <w:ind w:left="5954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ind w:left="5954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Симферопольского района </w:t>
      </w:r>
    </w:p>
    <w:p>
      <w:pPr>
        <w:pStyle w:val="Normal"/>
        <w:ind w:left="5954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 30 апреля 2015 года № 36-п</w:t>
      </w:r>
    </w:p>
    <w:p>
      <w:pPr>
        <w:pStyle w:val="Normal"/>
        <w:ind w:left="5954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 редакции </w:t>
      </w:r>
    </w:p>
    <w:p>
      <w:pPr>
        <w:pStyle w:val="Normal"/>
        <w:ind w:left="5954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постановления администрации </w:t>
      </w:r>
    </w:p>
    <w:p>
      <w:pPr>
        <w:pStyle w:val="Normal"/>
        <w:ind w:left="5954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Симферопольского района </w:t>
      </w:r>
    </w:p>
    <w:p>
      <w:pPr>
        <w:pStyle w:val="Normal"/>
        <w:ind w:left="5954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 ____________ № ______</w:t>
      </w:r>
    </w:p>
    <w:p>
      <w:pPr>
        <w:pStyle w:val="ConsPlusTitle"/>
        <w:tabs>
          <w:tab w:val="clear" w:pos="709"/>
          <w:tab w:val="left" w:pos="1985" w:leader="none"/>
        </w:tabs>
        <w:ind w:firstLine="567"/>
        <w:jc w:val="right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tabs>
          <w:tab w:val="clear" w:pos="709"/>
          <w:tab w:val="left" w:pos="1985" w:leader="none"/>
        </w:tabs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Положение</w:t>
      </w:r>
    </w:p>
    <w:p>
      <w:pPr>
        <w:pStyle w:val="ConsPlusTitle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системе оплаты труда работников муниципальных бюджетных образовательных учреждений Симферопольского района </w:t>
      </w:r>
    </w:p>
    <w:p>
      <w:pPr>
        <w:pStyle w:val="ConsPlusTitle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Республики Крым</w:t>
      </w:r>
    </w:p>
    <w:p>
      <w:pPr>
        <w:pStyle w:val="ConsPlusNormal"/>
        <w:ind w:left="567"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2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ConsPlusNormal"/>
        <w:numPr>
          <w:ilvl w:val="0"/>
          <w:numId w:val="0"/>
        </w:numPr>
        <w:ind w:left="567" w:firstLine="567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Положение о системе оплаты труда работников муниципальных бюджетных образовательных учреждений Симферопольского района Республики Крым (далее - Положение) определяет размер и условия оплаты труда работников муниципальных бюджетных образовательных учреждений Симферопольского района Республики Крым.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В настоящем Положении используются следующие понятия: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педагогический работник – физическое лицо, которое состоит в трудовых, служебных отношениях с учреждением, осуществляющим образовательную деятельность, и выполняет обязанности по обучению, воспитанию обучающихся и (или) учреждения образовательной деятельности;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молодой специалист – педагогический работник образовательного учреждения в возрасте до 35 лет, соответствующий критериям, установленным Положением о молодом специалисте в соответствии с приложением 10 к настоящему Положению;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оклады (должностные оклады), ставки заработной платы (тарифные ставки) – фиксированные размеры оплаты труда работников учреждения за исполнение должностных обязанностей, предусмотренные трудовыми договорами, должностными инструкциями, разработанными с учетом соответствующих квалификационных характеристик, без учета компенсационных, стимулирующих и социальных выплат, а для педагогических работников, для которых установлены нормы часов педагогической работы или учебной (преподавательской) работы за ставку заработной платы </w:t>
      </w:r>
      <w:r>
        <w:rPr>
          <w:rFonts w:cs="Times New Roman" w:ascii="Times New Roman" w:hAnsi="Times New Roman"/>
          <w:b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</w:rPr>
        <w:t xml:space="preserve"> без учета фактического объема педагогической работы и (или) учебной (преподавательской) работы;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компенсационные выплаты – выплаты, обеспечивающие оплату труда в повышенном размере работникам учреждения, занятым на работах с вредными и (или) опасными и иными особыми условиями труда, в условиях труда, отклоняющихся от нормальных, а также иные выплаты;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</w:rPr>
        <w:t xml:space="preserve">- советник директора по воспитанию </w:t>
      </w:r>
      <w:r>
        <w:rPr>
          <w:rFonts w:cs="Times New Roman" w:ascii="Times New Roman" w:hAnsi="Times New Roman"/>
          <w:spacing w:val="-67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>и взаимодействию с детскими общественными объединениями (далее – Советник)</w:t>
      </w:r>
      <w:r>
        <w:rPr>
          <w:rFonts w:cs="Times New Roman" w:ascii="Times New Roman" w:hAnsi="Times New Roman"/>
          <w:spacing w:val="1"/>
          <w:sz w:val="28"/>
        </w:rPr>
        <w:t xml:space="preserve"> - </w:t>
      </w:r>
      <w:r>
        <w:rPr>
          <w:rFonts w:cs="Times New Roman" w:ascii="Times New Roman" w:hAnsi="Times New Roman"/>
          <w:sz w:val="28"/>
        </w:rPr>
        <w:t xml:space="preserve">педагогический работник образовательного учреждения который занимается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воспитательным процессом </w:t>
      </w:r>
      <w:r>
        <w:rPr>
          <w:rFonts w:cs="Times New Roman" w:ascii="Times New Roman" w:hAnsi="Times New Roman"/>
          <w:sz w:val="28"/>
          <w:szCs w:val="28"/>
        </w:rPr>
        <w:t>в соответствии с приложением 14 к настоящему Положению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стимулирующие выплаты – выплаты, предусматриваемые с целью повышения мотивации работников учреждения к качественному результату труда, а также поощрения за выполненную работу;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социальные выплаты – выплаты, связанные с предоставлением работникам материальной помощи на оздоровление.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Система оплаты труда работников муниципальных бюджетных образовательных учреждений Симферопольского района Республики Крым (далее - образовательные учреждения) включает в себя размеры окладов (должностных окладов), ставки заработной платы (тарифные ставки), выплаты компенсационного и стимулирующего характера, устанавливается коллективным договором, соглашениями, локальными нормативными актами в соответствии с трудовым законодательством Российской Федерации, содержащими нормы трудового права, а также настоящим Положением.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Локальные нормативные акты, устанавливающие системы оплаты труда, принимаются работодателем с учетом мнения представительного органа работников в соответствии с нормами трудового законодательства и настоящего Положения.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Система оплаты труда работников образовательных учреждений устанавливается с учетом: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стандартов;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обеспечения государственных гарантий по оплате труда;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перечня видов выплат компенсационного характера в государственных учреждениях Республики Крым, утвержденного постановлением Совета министров Республики Крым от 18 декабря 2014 года № 531;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перечня видов выплат стимулирующего характера в государственных учреждениях Республики Крым, утвержденного постановлением Совета министров Республики Крым от 18 декабря 2014 года № 530;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утвержденных решением Российской трехсторонней комиссии по регулированию социально-трудовых отношений;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мнения представительного органа работников;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систем нормирования труда,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рекомендуемые штатные нормативы, нормы обслуживания и другие типовые нормы); 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настоящего Положения.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1.5. Размер оплаты труда работников образовательных учреждений устанавливается исходя из оклада (должностного оклада), ставки заработной платы (тарифной ставки) по занимаемой должности (профессии), компенсационных и стимулирующих выплат в пределах фондов оплаты труда образовательных учреждений.</w:t>
      </w:r>
    </w:p>
    <w:p>
      <w:pPr>
        <w:pStyle w:val="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 Условия оплаты труда, включая размер оклада (должностного оклада), ставки заработной платы (тарифной ставки) работника образовательного учреждения, выплаты стимулирующего характера, выплаты компенсационного характера, являются обязательными для включения в трудовой договор.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1.7. Квалификационные требования и наименование конкретной должности или профессии работника образовательного учреждения должны соответствовать профессиональным стандартам, а в случае их отсутствия – действующим законодательным актам, содержащим квалификационные требования и наименования должностей (ОКПДТР, ЕКС, ЕТКС и пр.).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Персонал образовательного учреждения подразделяется на основной, вспомогательный и административно-управленческий.</w:t>
      </w:r>
    </w:p>
    <w:p>
      <w:pPr>
        <w:pStyle w:val="Normal"/>
        <w:widowControl/>
        <w:ind w:left="567" w:firstLine="567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Основной персонал образовательного учреждения - работники учреждения, непосредственно оказывающие услуги (выполняющие работы), направленные на достижение определенных уставом учреждения целей деятельности этого учреждения, а также их непосредственные руководители.</w:t>
      </w:r>
    </w:p>
    <w:p>
      <w:pPr>
        <w:pStyle w:val="Normal"/>
        <w:widowControl/>
        <w:ind w:left="567" w:firstLine="567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Вспомогательный персонал образовательного учреждения - работники учреждения, создающие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>
      <w:pPr>
        <w:pStyle w:val="Normal"/>
        <w:widowControl/>
        <w:ind w:left="567" w:firstLine="567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Административно-управленческий персонал учреждения - работники учреждения, занятые управлением (организацией) оказания услуг (выполнения работ), а также работники учреждения, выполняющие административные функции, необходимые для обеспечения деятельности учреждения.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1.8. </w:t>
      </w:r>
      <w:r>
        <w:rPr>
          <w:rFonts w:cs="Times New Roman" w:ascii="Times New Roman" w:hAnsi="Times New Roman"/>
          <w:sz w:val="28"/>
          <w:szCs w:val="28"/>
        </w:rPr>
        <w:t xml:space="preserve">Штатное расписание образовательного учреждения утверждается руководителем образовательного учреждения в пределах фонда оплаты труда и включает в себя наименования структурных подразделений (при наличии), должности руководителей, специалистов, служащих и профессий рабочих данного образовательного учреждения, их должностные оклады и штатную численность. </w:t>
      </w:r>
    </w:p>
    <w:p>
      <w:pPr>
        <w:pStyle w:val="Normal"/>
        <w:ind w:left="567" w:firstLine="567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Штатное расписание образовательного учреждения отражает фонд заработной платы с учетом всех источников финансового обеспечения.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1.9. Руководитель образовательного учреждения несет ответственность за своевременное и правильное установление размеров заработной платы работникам согласно законодательству.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1.10. 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ограничивается.</w:t>
      </w:r>
    </w:p>
    <w:p>
      <w:pPr>
        <w:pStyle w:val="ConsPlusNormal"/>
        <w:tabs>
          <w:tab w:val="clear" w:pos="709"/>
          <w:tab w:val="left" w:pos="1134" w:leader="none"/>
        </w:tabs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1.11. Месячная заработная плата работников образовательного учреждения, полностью отработавших норму рабочего времени за этот период и выполнивших трудовые обязанности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, не может быть ниже минимального размера оплаты труда, установленного действующим законодательством.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Регулирование размера заработной платы низкооплачиваемой категории работников до минимального размера оплаты труда </w:t>
      </w:r>
      <w:r>
        <w:rPr>
          <w:rFonts w:cs="Times New Roman" w:ascii="Times New Roman" w:hAnsi="Times New Roman"/>
          <w:sz w:val="28"/>
          <w:szCs w:val="28"/>
        </w:rPr>
        <w:t>осуществляется работодателем в пределах доведенных бюджетных ассигнований, лимитов бюджетных обязательств бюджета муниципального образования Симферопольский район, бюджета Республики Крым и средств, поступающих от иной приносящей доход деятельности.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1.12. Оплата труда медицинских работников, работников культуры, работников, осуществляющих предоставление социальных услуг, научных работников, занятых в образовательных учреждениях, осуществляется согласно условиям оплаты труда аналогичных категорий работников соответствующих отраслей бюджетной сферы.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1.13. Оплата труда работников производится в пределах фонда оплаты труда, сформированного из доведенного объема субсидий, поступающих в установленном порядке образовательного учреждения из бюджета муниципального образования Симферопольский район, бюджета Республики Крым, и за счет средств от иной приносящей доход деятельности. При этом система оплаты труда работников подразделений, осуществляющих и не осуществляющих приносящую доход деятельность, едина.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1.14. Оплата труда работников в образовательном учреждении устанавливается с учетом мнения представительного органа работников.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1.15. Оплата труда работников образовательных учреждений, занятых по совместительству, а также на условиях неполного рабочего дня или неполной рабочей недели, производится пропорционально отработанному времени либо в зависимости от выполненного объема работ, либо на других условиях, определенных трудовым договором.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 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1.16. С учетом условий труда работникам образовательных учреждений устанавливаются выплаты компенсационного характера, предусмотренные разделом 5 настоящего Положения.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1.17. Работникам образовательных учреждений устанавливаются выплаты стимулирующего характера, предусмотренные разделом 6 настоящего Положения.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1.18. В случае несоответствия наименований должностей и профессий, включенных в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приложения 1, 3, 4, 6 </w:t>
      </w:r>
      <w:r>
        <w:rPr>
          <w:rFonts w:cs="Times New Roman" w:ascii="Times New Roman" w:hAnsi="Times New Roman"/>
          <w:sz w:val="28"/>
          <w:szCs w:val="28"/>
        </w:rPr>
        <w:t xml:space="preserve">к настоящему Положению, утвержденных профессиональным стандартом, наименование должностей и профессий, указанных в ЕТКС, ЕКС считать тождественными наименованиям должностей и профессий, содержащимся в профессиональных стандартах, до момента внесения изменений в настоящее Положение.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1.19. Размеры окладов (должностных окладов), ставок заработной платы по категориям работников образовательных учреждений подлежат индексации в порядке и в сроки, определяемые Советом министров Республики Крым.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numPr>
          <w:ilvl w:val="0"/>
          <w:numId w:val="2"/>
        </w:numPr>
        <w:ind w:left="567" w:firstLine="1134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Фонд оплаты труда образовательных учреждений</w:t>
      </w:r>
    </w:p>
    <w:p>
      <w:pPr>
        <w:pStyle w:val="ConsPlusNormal"/>
        <w:ind w:left="567" w:firstLine="567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Фонд оплаты труда образовательных учреждений формируется исходя из объема субсидий, поступающих в установленном порядке образовательным учреждениям из бюджета муниципального образования Симферопольский район, бюджета Республики Крым, и средств, поступающих от иной приносящей доход деятельности, а также иных источников поступления финансовых средств.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Фонд оплаты труда образовательных учреждений включает в себя оклад (должностной оклад), ставки заработной платы (тарифные ставки), а также в пределах фонда оплаты труда выплаты компенсационного и стимулирующего характера, а также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в пределах фонда оплаты труда </w:t>
      </w:r>
      <w:r>
        <w:rPr>
          <w:rFonts w:cs="Times New Roman" w:ascii="Times New Roman" w:hAnsi="Times New Roman"/>
          <w:sz w:val="28"/>
          <w:szCs w:val="28"/>
        </w:rPr>
        <w:t xml:space="preserve">выплаты социального характера, включая материальную помощь. </w:t>
      </w:r>
    </w:p>
    <w:p>
      <w:pPr>
        <w:pStyle w:val="ConsPlusNormal"/>
        <w:ind w:left="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2"/>
        </w:numPr>
        <w:ind w:left="567" w:firstLine="993"/>
        <w:jc w:val="center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Формирование заработной платы руководителей образовательных учреждений Симферопольского района Республики Крым, их заместителей, главного бухгалтера</w:t>
      </w:r>
    </w:p>
    <w:p>
      <w:pPr>
        <w:pStyle w:val="ConsPlusNormal"/>
        <w:numPr>
          <w:ilvl w:val="0"/>
          <w:numId w:val="0"/>
        </w:numPr>
        <w:ind w:left="567" w:firstLine="720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Заработная плата руководителей образовательных учреждений, их заместителей, главного бухгалтера состоит из оклада (должностного оклада), выплат компенсационного и стимулирующего характера и определяется трудовыми договорами в соответствии с Трудовым кодексом Российской Федерации, другими федеральными законами и иными нормативными правовыми актами Российской Федерации и Республики Крым, настоящим Положением.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Оклады (должностные оклады) руководителям образовательных учреждений устанавливаются в соответствии с приложением 1 к настоящему Положению.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 Оклады (должностные оклады) руководителей образовательных учреждений, их заместителей, главного бухгалтера повышаются: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3.3.1. На 20 процентов: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работникам, имеющим государственные и правительственные награды (высшие звания, ордена, медали, знаки отличия), при условии соответствия профилю организации или выполняемой работе;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работникам, имеющим почетные звания, начинающиеся со слов «Народный …», «Заслуженный ….»; спортивные звания международного класса - при условии соответствия почетного звания профилю организации, а педагогическим работникам - при соответствии почетного, спортивного звания профилю педагогической деятельности или преподаваемых дисциплин.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3.3.2. На 10 процентов: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работникам, имеющим нагрудные знаки, наименование которых начинается со слов «Почётный работник», повышение оплаты труда производится только при условии соответствия наименования нагрудного знака профилю организации, а педагогическим работникам - при соответствии наименования нагрудного знака, начинающегося со слов «Почётный работник», профилю педагогической деятельности или преподаваемых дисциплин;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работникам, имеющим ведомственные награды (медали, нагрудные знаки, почетные звания, спортивные звания), при условии соответствия их профилю организации, а педагогическим работникам - при соответствии профилю педагогической деятельности или преподаваемых дисциплин.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повышения является: для руководителя – приказ исполнительного органа, осуществляющего функции и полномочия учредителя; для его заместителей, главного бухгалтера – приказ (распоряжение) руководителя образовательного учреждения, изданный при наличии подтверждающих документов, предоставленных работником.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наличии у работника двух оснований по пункту 3.3 для повышения оклада (должностного оклада) повышение производится по одному основанию, предусматривающему наибольшее повышение в соответствии с настоящим Положением. 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Повышение образует новый оклад (должностной оклад), на который начисляются компенсационные и стимулирующие выплаты.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3.3.3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.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По решению учредителя образовательного учреждения руководителю образовательного учреждения может устанавливаться надбавка за масштаб управления, положение о выплате надбавки за масштаб управления утверждается учредителем.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Коэффициент масштаба управления устанавливается на основе отнесения учреждения к группе по оплате труда в соответствии с приказом </w:t>
      </w:r>
      <w:r>
        <w:rPr>
          <w:rFonts w:cs="Times New Roman" w:ascii="Times New Roman" w:hAnsi="Times New Roman"/>
          <w:sz w:val="28"/>
          <w:szCs w:val="28"/>
        </w:rPr>
        <w:t>исполнительного органа, осуществляющего функции и полномочия учредителя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на учебный год.</w:t>
      </w:r>
      <w:r>
        <w:rPr>
          <w:rFonts w:cs="Times New Roman" w:ascii="Times New Roman" w:hAnsi="Times New Roman"/>
          <w:sz w:val="28"/>
          <w:szCs w:val="28"/>
        </w:rPr>
        <w:t xml:space="preserve"> Повышение не образует новый должностной оклад.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Размеры коэффициента масштаба управления устанавливаются </w:t>
      </w:r>
      <w:r>
        <w:rPr>
          <w:rFonts w:cs="Times New Roman" w:ascii="Times New Roman" w:hAnsi="Times New Roman"/>
          <w:sz w:val="28"/>
          <w:szCs w:val="28"/>
        </w:rPr>
        <w:t>согласно приложению 2.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 Размеры выплат стимулирующего характера руководителю образовательного учреждения устанавливаются исполнительным органом, к ведению которого отнесено образовательное учреждение.</w:t>
      </w:r>
      <w:bookmarkStart w:id="0" w:name="krym_562_123"/>
      <w:bookmarkStart w:id="1" w:name="dfasqf0nbo"/>
      <w:bookmarkStart w:id="2" w:name="bssPhr65"/>
      <w:bookmarkEnd w:id="0"/>
      <w:bookmarkEnd w:id="1"/>
      <w:bookmarkEnd w:id="2"/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Стимулирующие выплаты устанавливаются руководителю образовательного учреждения в зависимости от исполнения целевых показателей эффективности работы образовательного учреждения и результативности деятельности самого руководителя.</w:t>
      </w:r>
      <w:bookmarkStart w:id="3" w:name="krym_562_124"/>
      <w:bookmarkStart w:id="4" w:name="dfasxlw0mb"/>
      <w:bookmarkStart w:id="5" w:name="bssPhr66"/>
      <w:bookmarkEnd w:id="3"/>
      <w:bookmarkEnd w:id="4"/>
      <w:bookmarkEnd w:id="5"/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Целевые показатели эффективности работы образовательного учреждения, критерии оценки результативности деятельности ее руководителя, размеры стимулирующих выплат руководителю образовательного учреждения, порядок и условия их выплаты устанавливаются исполнительным органом, к ведению которого отнесено образовательное учреждение. </w:t>
      </w:r>
      <w:bookmarkStart w:id="6" w:name="krym_743_124"/>
      <w:bookmarkStart w:id="7" w:name="bssPhr67"/>
      <w:bookmarkStart w:id="8" w:name="dfaslqf8dk"/>
      <w:bookmarkEnd w:id="6"/>
      <w:bookmarkEnd w:id="7"/>
      <w:bookmarkEnd w:id="8"/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Размеры выплат стимулирующего характера работникам, на которых приказом исполнительного органа, к ведению которого отнесена образовательная организация, возложено исполнение обязанностей временно отсутствующего руководителя образовательного учреждения или по вакантной должности руководителя, устанавливаются в порядке и размерах, определенных для руководителя соответствующего образовательного учреждения.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 Заместителям руководителей образовательных учреждений размеры окладов (должностных окладов) устанавливаются согласно приложению 3, а главному бухгалтеру на 10-30 процентов ниже размера оклада (должностного оклада) соответствующего руководителя.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зависимости от условий труда заместителям руководителя образовательного учреждения и главному бухгалтеру устанавливаются компенсационные выплаты, порядок и условия их установления предусмотрены разделом 5 настоящего Положения.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целью стимулирования качественного результата труда, повышения эффективности профессиональной деятельности и поощрения за выполненную работу заместителям руководителя образовательного учреждения и главному бухгалтеру устанавливаются стимулирующие выплаты, порядок и условия их установления предусмотрены разделом 6 настоящего Положения.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 Предельный уровень соотношения среднемесячной заработной платы руководителей, их заместителей, главных бухгалтеров образовательных учреждений, формируемый за счет всех источников финансового обеспечения и рассчитываемый за календарный год, и среднемесячной заработной платы работников таких учреждений (без учета заработной платы соответствующего руководителя, его заместителей, главного бухгалтера) определяется государственным органом, осуществляющим функции и полномочия учредителя в соответствующем учреждении, в кратности от 1 до 4.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left="567" w:firstLine="72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Формирование окладов (должностных окладов) работников образовательных учреждений Симферопольского района Республики Крым, кроме руководителей, их заместителей, главного бухгалтера</w:t>
      </w:r>
    </w:p>
    <w:p>
      <w:pPr>
        <w:pStyle w:val="ConsPlusNormal"/>
        <w:ind w:left="567" w:firstLine="567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Размеры окладов (должностных окладов) должностей (профессий) работников образовательных учреждений, административно-хозяйственного и учебно-вспомогательного персонала, руководителей структурных подразделений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образовательных учреждений, установлены в соответствии с законодательством.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4.2. Размеры окладов (должностных окладов) работников образования, установлены в соответствии с приложением 4 к настоящему Положению.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4.3. Размеры окладов (должностных окладов) по должностям общеотраслевых руководителей, специалистов и служащих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установлены в соответствии с приложением 6 к настоящему Положению.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4.4. Размеры окладов (должностных окладов) работников муниципальных образовательных учреждений Симферопольского района Республики Крым, занятых в сфере закупок, установлены в соответствии с приложением 11 к настоящему Положению.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4.5. Размеры окладов (должностных окладов)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муниципальных образовательных учреждений Симферопольского района Республики Крым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, занятых в сфере охраны труда,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установлены в соответствии с приложением 12 к настоящему Положению.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  <w:t xml:space="preserve">4.6. Размеры окладов (должностных окладов) работников, ставки заработной платы (тарифные ставки) по профессиям рабочих, занимающих должности, предусмотренные профессиональными стандартами,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установлены в соответствии с приложением 13 к настоящему Положению.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4.7. Должности специалистов и служащих и их оклады (должностные оклады), ставки заработной платы (тарифные ставки) в одном из типов учреждений, не вошедшие в приложения 4, 6, 11, </w:t>
      </w:r>
      <w:r>
        <w:rPr>
          <w:rFonts w:cs="Times New Roman" w:ascii="Times New Roman" w:hAnsi="Times New Roman"/>
          <w:sz w:val="28"/>
          <w:szCs w:val="28"/>
        </w:rPr>
        <w:t>12, 13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, устанавливаются в соответствии с аналогичными должностями специалистов и служащих и их окладами (должностными окладами), ставками заработной платы (тарифными ставками), имеющимися в других типах учреждений.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4.8. Оклады (должностные оклады) заместителей руководителей структурных подразделений образовательных учреждений устанавливаются на 5–15 процентов ниже окладов (должностных окладов) соответствующих руководителей.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4.9. Работникам, осуществляющим трудовую деятельность по профессиям рабочих, ставки заработной платы (тарифные ставки) устанавливаются в зависимости от разряда выполняемых работ в соответствии с приложением 7 к настоящему Положению. 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4.10. Оклады (должностные оклады) работников образовательных учреждений повышаются: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4.10.1. На 20 процентов: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работникам, имеющим государственные и правительственные награды (высшие звания, ордена, медали, знаки отличия), при условии соответствия профилю организации или выполняемой работе;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работникам, имеющим почетные звания, начинающиеся со слов «Народный …», «Заслуженный ….»; спортивные звания международного класса - при условии соответствия почетного звания профилю организации, а педагогическим работникам - при соответствии почетного, спортивного звания профилю педагогической деятельности или преподаваемых дисциплин.</w:t>
      </w:r>
    </w:p>
    <w:p>
      <w:pPr>
        <w:pStyle w:val="Normal"/>
        <w:widowControl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4.10.2. На 10 процентов:</w:t>
      </w:r>
    </w:p>
    <w:p>
      <w:pPr>
        <w:pStyle w:val="Normal"/>
        <w:widowControl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работникам, имеющим нагрудные знаки, наименование которых начинается со слов «Почётный работник», повышение оплаты труда производится только при условии соответствия наименования нагрудного знака профилю организации, а педагогическим работникам - при соответствии наименования нагрудного знака, начинающегося со слов «Почётный работник», профилю педагогической деятельности или преподаваемых дисциплин;</w:t>
      </w:r>
    </w:p>
    <w:p>
      <w:pPr>
        <w:pStyle w:val="Normal"/>
        <w:widowControl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работникам, имеющим ведомственные награды (медали, нагрудные знаки, почетные звания, спортивные звания), при условии соответствия их профилю организации, а педагогическим работникам - при соответствии профилю педагогической деятельности или преподаваемых дисциплин.</w:t>
      </w:r>
    </w:p>
    <w:p>
      <w:pPr>
        <w:pStyle w:val="Normal"/>
        <w:widowControl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повышения оклада (должностного оклада) является приказ (распоряжение) руководителя образовательного учреждения, изданный при наличии подтверждающих документов, предоставленных работником.</w:t>
      </w:r>
    </w:p>
    <w:p>
      <w:pPr>
        <w:pStyle w:val="Normal"/>
        <w:widowControl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наличии у работника двух оснований по пункту 4.10 для повышения оклада (должностного оклада) повышение производится по одному основанию, предусматривающему наибольшее повышение в соответствии с настоящим Положением.</w:t>
      </w:r>
    </w:p>
    <w:p>
      <w:pPr>
        <w:pStyle w:val="Normal"/>
        <w:widowControl/>
        <w:ind w:left="567" w:firstLine="567"/>
        <w:rPr>
          <w:rStyle w:val="Style19"/>
          <w:rFonts w:eastAsia="Calibri" w:eastAsiaTheme="minorHAnsi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Оклады (должностные оклады) </w:t>
      </w:r>
      <w:r>
        <w:rPr>
          <w:rStyle w:val="Style19"/>
          <w:rFonts w:eastAsia="Calibri" w:eastAsiaTheme="minorHAnsi"/>
          <w:color w:val="000000"/>
          <w:sz w:val="28"/>
          <w:szCs w:val="28"/>
        </w:rPr>
        <w:t>водителей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образовательных учреждений повышаются пр</w:t>
      </w:r>
      <w:r>
        <w:rPr>
          <w:rStyle w:val="Style19"/>
          <w:rFonts w:eastAsia="Calibri" w:eastAsiaTheme="minorHAnsi"/>
          <w:color w:val="000000"/>
          <w:sz w:val="28"/>
          <w:szCs w:val="28"/>
        </w:rPr>
        <w:t>и наличии в водительском удостоверении отметок о праве управления определенными категориями транспортных средств, в следующих размерах:</w:t>
      </w:r>
    </w:p>
    <w:p>
      <w:pPr>
        <w:pStyle w:val="Normal"/>
        <w:tabs>
          <w:tab w:val="left" w:pos="709" w:leader="none"/>
          <w:tab w:val="left" w:pos="2127" w:leader="none"/>
        </w:tabs>
        <w:ind w:left="567" w:hanging="0"/>
        <w:rPr>
          <w:rStyle w:val="Style19"/>
          <w:rFonts w:eastAsia="Calibri" w:eastAsiaTheme="minorHAnsi"/>
          <w:color w:val="000000"/>
          <w:sz w:val="28"/>
          <w:szCs w:val="28"/>
        </w:rPr>
      </w:pPr>
      <w:r>
        <w:rPr>
          <w:rStyle w:val="Style19"/>
          <w:rFonts w:eastAsia="Calibri" w:eastAsiaTheme="minorHAnsi"/>
          <w:color w:val="000000"/>
          <w:sz w:val="28"/>
          <w:szCs w:val="28"/>
        </w:rPr>
        <w:tab/>
        <w:t>за 1 класс – 25% ( категории В, С, Д, Е);</w:t>
      </w:r>
    </w:p>
    <w:p>
      <w:pPr>
        <w:pStyle w:val="Normal"/>
        <w:tabs>
          <w:tab w:val="left" w:pos="709" w:leader="none"/>
          <w:tab w:val="left" w:pos="2127" w:leader="none"/>
        </w:tabs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Style w:val="Style19"/>
          <w:rFonts w:eastAsia="Calibri" w:eastAsiaTheme="minorHAnsi"/>
          <w:color w:val="000000"/>
          <w:sz w:val="28"/>
          <w:szCs w:val="28"/>
        </w:rPr>
        <w:tab/>
        <w:t>за 2 класс – 10% ( категории В, С, Е либо только D или Е).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Повышение образует новый оклад (должностной оклад), на который начисляются компенсационные и стимулирующие выплаты.</w:t>
      </w:r>
    </w:p>
    <w:p>
      <w:pPr>
        <w:pStyle w:val="Normal"/>
        <w:widowControl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4.11. Оклады (должностные оклады) работникам образовательных учреждений за специфику работы повышаются на основании приказа руководителя образовательного учреждения. Размер повышения должностных окладов за специфику работы указан в приложении 5 к настоящему Положению.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4.12. Оклад (должностной оклад) молодым специалистам из числа педагогических работников повышается путем установления ежемесячной доплаты в размере 5 700,00 рублей. Размер доплаты не зависит от нагрузки. Повышение образует новый оклад (должностной оклад).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4.13. Оклад (должностной оклад) работнику образовательного учреждения при наличии ученой степени кандидата наук повышается на сумму 718,00 руб., при наличии ученой степени доктора наук – на сумму 1 436,00 руб. Повышение образует новый оклад (должностной оклад).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Оклад (должностной оклад) работнику образовательного учреждения при наличии ученого звания «доцент» повышается на сумму 2 154,00 руб., при наличии ученного звания «профессор» - на сумму 3 589,00 руб. Повышение образует новый оклад (должностной оклад). </w:t>
      </w:r>
    </w:p>
    <w:p>
      <w:pPr>
        <w:pStyle w:val="Normal"/>
        <w:numPr>
          <w:ilvl w:val="0"/>
          <w:numId w:val="0"/>
        </w:numPr>
        <w:ind w:left="567" w:hanging="0"/>
        <w:outlineLvl w:val="1"/>
        <w:rPr>
          <w:rFonts w:ascii="Times New Roman" w:hAnsi="Times New Roman" w:eastAsia="Times New Roman" w:cs="Times New Roman"/>
          <w:b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5. Порядок и условия установления выплат</w:t>
      </w:r>
    </w:p>
    <w:p>
      <w:pPr>
        <w:pStyle w:val="ConsPlusNormal"/>
        <w:numPr>
          <w:ilvl w:val="0"/>
          <w:numId w:val="0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компенсационного характера</w:t>
      </w:r>
    </w:p>
    <w:p>
      <w:pPr>
        <w:pStyle w:val="ConsPlusNormal"/>
        <w:numPr>
          <w:ilvl w:val="0"/>
          <w:numId w:val="0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620"/>
      <w:bookmarkEnd w:id="9"/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5.1. К компенсационным выплатам согласно нормам </w:t>
      </w:r>
      <w:hyperlink r:id="rId3">
        <w:r>
          <w:rPr>
            <w:rFonts w:cs="Times New Roman" w:ascii="Times New Roman" w:hAnsi="Times New Roman"/>
            <w:color w:val="000000" w:themeColor="text1"/>
            <w:sz w:val="28"/>
            <w:szCs w:val="28"/>
            <w:u w:val="none"/>
          </w:rPr>
          <w:t>Трудового кодекса Российской Федерации</w:t>
        </w:r>
      </w:hyperlink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и </w:t>
      </w:r>
      <w:hyperlink r:id="rId4">
        <w:r>
          <w:rPr>
            <w:rFonts w:cs="Times New Roman" w:ascii="Times New Roman" w:hAnsi="Times New Roman"/>
            <w:color w:val="000000" w:themeColor="text1"/>
            <w:sz w:val="28"/>
            <w:szCs w:val="28"/>
            <w:u w:val="none"/>
          </w:rPr>
          <w:t>постановления Совета министров Республики Крым от 18 декабря 2014 года № 531</w:t>
        </w:r>
      </w:hyperlink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«Об утверждении Перечня видов выплат компенсационного характера в государственных образовательных организациях Республики Крым и Порядка установления выплат компенсационного характера в этих образовательных организациях» относятся: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выплаты работникам, занятым на работах с вредными и (или) опасными условиями труда;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выплаты за работу в условиях, отклоняющихся от нормальных при: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1) выполнении работ различной квалификации;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2) совмещении профессий (должностей);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3) расширении зон обслуживания;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4) увеличении объема работы или исполнении обязанностей временно отсутствующего работника без освобождения от основной работы </w:t>
      </w:r>
      <w:r>
        <w:rPr>
          <w:rFonts w:cs="Times New Roman" w:ascii="Times New Roman" w:hAnsi="Times New Roman"/>
          <w:sz w:val="28"/>
          <w:szCs w:val="28"/>
        </w:rPr>
        <w:t xml:space="preserve">(временное замещение), определенной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трудовым договором;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5) сверхурочной работе;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6) работе в ночное время;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7) работе в выходные и нерабочие праздничные дни;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8) при выполнении работ в других условиях, отклоняющихся от нормальных;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надбавки за работу со сведениями, составляющими государственную тайну, их засекречиванием и рассекречиванием, а также за работу с шифрами.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5.2. </w:t>
      </w:r>
      <w:r>
        <w:rPr>
          <w:rFonts w:cs="Times New Roman" w:ascii="Times New Roman" w:hAnsi="Times New Roman"/>
          <w:bCs/>
          <w:color w:val="000000" w:themeColor="text1"/>
          <w:kern w:val="2"/>
          <w:sz w:val="28"/>
          <w:szCs w:val="28"/>
        </w:rPr>
        <w:t>Выплаты компенсационного характера, размеры и условия их выплаты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 Российской Федерации и Республики Крым, содержащими нормы трудового права.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5.3. </w:t>
      </w:r>
      <w:r>
        <w:rPr>
          <w:rFonts w:cs="Times New Roman" w:ascii="Times New Roman" w:hAnsi="Times New Roman"/>
          <w:bCs/>
          <w:color w:val="000000" w:themeColor="text1"/>
          <w:kern w:val="2"/>
          <w:sz w:val="28"/>
          <w:szCs w:val="28"/>
        </w:rPr>
        <w:t xml:space="preserve">Оплата труда работников образовательных учреждений, занятых на работах с вредными и (или) опасными условиями труда, производится в повышенном размере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по результатам специальной оценки условий труда</w:t>
      </w:r>
      <w:r>
        <w:rPr>
          <w:rFonts w:cs="Times New Roman" w:ascii="Times New Roman" w:hAnsi="Times New Roman"/>
          <w:bCs/>
          <w:color w:val="000000" w:themeColor="text1"/>
          <w:kern w:val="2"/>
          <w:sz w:val="28"/>
          <w:szCs w:val="28"/>
        </w:rPr>
        <w:t xml:space="preserve">. </w:t>
      </w:r>
    </w:p>
    <w:p>
      <w:pPr>
        <w:pStyle w:val="NormalWeb"/>
        <w:shd w:val="clear" w:color="auto" w:fill="FFFFFF"/>
        <w:spacing w:beforeAutospacing="0" w:before="0" w:afterAutospacing="0" w:after="0"/>
        <w:ind w:left="567" w:firstLine="567"/>
        <w:jc w:val="both"/>
        <w:textAlignment w:val="top"/>
        <w:rPr>
          <w:bCs/>
          <w:color w:val="000000" w:themeColor="text1"/>
          <w:kern w:val="2"/>
          <w:sz w:val="28"/>
          <w:szCs w:val="28"/>
        </w:rPr>
      </w:pPr>
      <w:r>
        <w:rPr>
          <w:bCs/>
          <w:color w:val="000000" w:themeColor="text1"/>
          <w:kern w:val="2"/>
          <w:sz w:val="28"/>
          <w:szCs w:val="28"/>
        </w:rPr>
        <w:t>Минимальный размер повышения оплаты труда работникам, занятым на работах с вредными и (или) опасными условиями труда, составляет 4% оклада (должностного оклада), ставки заработной платы (тарифной ставки), установленной для различных видов работ с нормальными условиями труда.</w:t>
      </w:r>
    </w:p>
    <w:p>
      <w:pPr>
        <w:pStyle w:val="NormalWeb"/>
        <w:shd w:val="clear" w:color="auto" w:fill="FFFFFF"/>
        <w:spacing w:beforeAutospacing="0" w:before="0" w:afterAutospacing="0" w:after="0"/>
        <w:ind w:left="567" w:firstLine="567"/>
        <w:jc w:val="both"/>
        <w:textAlignment w:val="top"/>
        <w:rPr>
          <w:bCs/>
          <w:color w:val="000000" w:themeColor="text1"/>
          <w:kern w:val="2"/>
          <w:sz w:val="28"/>
          <w:szCs w:val="28"/>
        </w:rPr>
      </w:pPr>
      <w:r>
        <w:rPr>
          <w:bCs/>
          <w:color w:val="000000" w:themeColor="text1"/>
          <w:kern w:val="2"/>
          <w:sz w:val="28"/>
          <w:szCs w:val="28"/>
        </w:rPr>
        <w:t xml:space="preserve">Размеры повышения оплаты труда устанавливаются работодателем </w:t>
      </w:r>
      <w:r>
        <w:rPr>
          <w:sz w:val="28"/>
          <w:szCs w:val="28"/>
        </w:rPr>
        <w:t xml:space="preserve">с учетом мнения представительного органа работников </w:t>
      </w:r>
      <w:r>
        <w:rPr>
          <w:bCs/>
          <w:color w:val="000000" w:themeColor="text1"/>
          <w:kern w:val="2"/>
          <w:sz w:val="28"/>
          <w:szCs w:val="28"/>
        </w:rPr>
        <w:t>в порядке, установленном ст. 372 Трудового кодекса Российской Федерации для принятия локальных нормативных актов, либо коллективным договором, трудовым договором.</w:t>
      </w:r>
    </w:p>
    <w:p>
      <w:pPr>
        <w:pStyle w:val="NormalWeb"/>
        <w:shd w:val="clear" w:color="auto" w:fill="FFFFFF"/>
        <w:spacing w:beforeAutospacing="0" w:before="0" w:afterAutospacing="0" w:after="0"/>
        <w:ind w:left="567" w:firstLine="567"/>
        <w:jc w:val="both"/>
        <w:textAlignment w:val="top"/>
        <w:rPr>
          <w:bCs/>
          <w:color w:val="000000" w:themeColor="text1"/>
          <w:kern w:val="2"/>
          <w:sz w:val="28"/>
          <w:szCs w:val="28"/>
        </w:rPr>
      </w:pPr>
      <w:r>
        <w:rPr>
          <w:bCs/>
          <w:color w:val="000000" w:themeColor="text1"/>
          <w:kern w:val="2"/>
          <w:sz w:val="28"/>
          <w:szCs w:val="28"/>
        </w:rPr>
        <w:t>Если по итогам специальной оценки условий труда рабочее место признается безопасным, то оплата труда в повышенном размере не производится. При этом руководитель образовательного учреждения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5.4. Выплаты за работу в условиях, отклоняющихся от нормальных при выполнении работ различной квалификации, совмещении профессий (должностей), сверхурочной работе, работе в ночное время, работе в выходные и нерабочие праздничные дни и при выполнении работ в других условиях, отклоняющихся от нормальных, производятся в соответствии со </w:t>
      </w:r>
      <w:hyperlink r:id="rId5">
        <w:r>
          <w:rPr>
            <w:rFonts w:cs="Times New Roman" w:ascii="Times New Roman" w:hAnsi="Times New Roman"/>
            <w:color w:val="000000" w:themeColor="text1"/>
            <w:sz w:val="28"/>
            <w:szCs w:val="28"/>
          </w:rPr>
          <w:t>статьями 149</w:t>
        </w:r>
      </w:hyperlink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- </w:t>
      </w:r>
      <w:hyperlink r:id="rId6">
        <w:r>
          <w:rPr>
            <w:rFonts w:cs="Times New Roman" w:ascii="Times New Roman" w:hAnsi="Times New Roman"/>
            <w:color w:val="000000" w:themeColor="text1"/>
            <w:sz w:val="28"/>
            <w:szCs w:val="28"/>
          </w:rPr>
          <w:t>154</w:t>
        </w:r>
      </w:hyperlink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Трудового кодекса Российской Федерации.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5.5. Надбавка за работу со сведениями, составляющими государственную тайну, устанавливается в размере и порядке, определенных в соответствии с постановлением Правительства Российской Федерации от 18 сентября 2006 года № 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тайны».</w:t>
      </w:r>
      <w:bookmarkStart w:id="10" w:name="P632"/>
      <w:bookmarkEnd w:id="10"/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6. Порядок и условия установления выплат</w:t>
      </w:r>
    </w:p>
    <w:p>
      <w:pPr>
        <w:pStyle w:val="ConsPlusNormal"/>
        <w:numPr>
          <w:ilvl w:val="0"/>
          <w:numId w:val="0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стимулирующего характера</w:t>
      </w:r>
    </w:p>
    <w:p>
      <w:pPr>
        <w:pStyle w:val="ConsPlusNormal"/>
        <w:numPr>
          <w:ilvl w:val="0"/>
          <w:numId w:val="0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 Выплаты стимулирующего характера, размеры и условия их осуществления устанавливаются коллективными договорами, соглашениями в соответствии с перечнем видов выплат стимулирующего характера в муниципальных и казенных образовательных учреждениях Симферопольского района в пределах фонда оплаты труда.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Выплаты стимулирующего характера устанавливаются работнику с учетом критериев, позволяющих оценить результативность и качество его работы.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 В соответствии с Перечнем видов выплат стимулирующего характера в государственных образовательных организациях Республики Крым, утвержденным постановлением Совета министров Республики Крым от 18 декабря 2014 года № 530, в целях усиления материальной заинтересованности и повышения качества оказания услуг и работ, а также в целях сохранения кадрового потенциала, повышения эффективности и качества работы работникам образовательных учреждений устанавливаются следующие выплаты стимулирующего характера: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6.2.1. Выплаты за интенсивность и высокие результаты работы: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надбавка за интенсивность труда;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премия за высокие результаты работы;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премия за выполнение особо важных и ответственных работ.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Размер выплаты за интенсивность и высокие результаты определяется в процентах от оклада (должностного оклада) или ставки заработной платы (тарифной ставки) работника или в абсолютном размере. Порядок установления выплаты закрепляется локальным нормативным актом образовательного учреждения с учетом мнения представительного органа работников. Выплата устанавливается на срок не более одного года.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6.2.1.1. Размеры надбавки за интенсивность устанавливаются руководителем в пределах фонда оплаты труда на основании представлений руководителей структурных подразделений образовательного учреждения с учетом мнения представительного органа работников, в случае необходимости основание для установления надбавки подтверждается документами, предоставляемыми работником.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установлении надбавки следует учитывать: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интенсивность и напряженность работы;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успешное и добросовестное исполнение работником своих должностных обязанностей в соответствующем периоде;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организацию и проведение мероприятий, направленных на повышение авторитета и имиджа образовательного учреждения;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наличие ведомственных наград, знаков отличия в труде (почетных грамот, грамот, благодарностей) министерств и ведомств РФ, СССР, РСФСР, Украины, Автономной Республики Крым, Республики Крым;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качественное и в срок выполнение поручений руководителя;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степень сложности и важности выполнения поставленных задач;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уровень ответственности за порученный объем работы и (или) курируемое направление;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оперативность и профессионализм в решении вопросов, входящих в компетенцию работника.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6.2.1.2.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Премия за высокие результаты работы.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Размеры премии за высокие результаты работы устанавливаются руководителем в пределах фонда оплаты труда на основании представлений руководителей структурных подразделений образовательного учреждения с учетом мнения представительного органа работников.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установлении премии следует учитывать: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стабильно высокие показатели результативности работы;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применение в работе передовых методов труда, высокие достижения в работе;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сложность выполняемой работы.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6.2.1.3. Премия за выполнение особо важных и ответственных работ.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Размеры премии за выполнение особо важных и ответственных работ устанавливаются руководителем в пределах фонда оплаты труда на основании представлений руководителей структурных подразделений образовательного учреждения с учетом мнения представительного органа работников.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труда. Размер премии может устанавливаться как в абсолютном значении, так и в процентном отношении к окладу (должностному окладу).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Максимальным размером премия за выполнение особо важных работ и проведение мероприятий не ограничивается.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6.2.2. Выплаты за качество выполняемых работ: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премия за образцовое выполнение государственного (муниципального) задания;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надбавка за наличие квалификационной категории.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6.2.2.1. Размеры премии за образцовое выполнение государственного (муниципального задания) устанавливаются руководителем в пределах фонда оплаты труда на основании представлений руководителей структурных подразделений образовательного учреждения с учетом мнения представительного органа работников.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Премия за образцовое выполнение государственного (муниципального) задания может устанавливаться и выплачиваться по итогам выполнения государственного (муниципального) задания или отдельных его этапов, на основании отчетов о выполнении государственного (муниципального) задания, утвержденных учредителем.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6.2.2.2. Надбавка за наличие квалификационной категории устанавливается:</w:t>
      </w:r>
    </w:p>
    <w:p>
      <w:pPr>
        <w:pStyle w:val="ConsPlusNormal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специалистам;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руководителям образовательных учреждений (по педагогической деятельности)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и их заместителям.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Размер надбавки за квалификационную категорию устанавливается в соответствии с приложением 8 к настоящему Положению.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6.2.3.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Выплаты за стаж непрерывной работы, выслугу лет: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надбавка за выслугу лет;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надбавка за стаж непрерывной работы.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Установление выплаты за стаж непрерывной работы, выслугу лет или изменение ее размера проводится со дня достижения соответствующего стажа, если документы находятся в образовательном учреждении, или со дня представления документа о стаже, дающем право на соответствующие выплаты.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6.2.3.1. Выплата педагогическим и научно-педагогическим работникам за выслугу лет устанавливается по основной должности: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 выслуге лет свыше 3 лет   – 620,00 руб.;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 выслуге лет свыше 10 лет – 1 300,00 руб.;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 выслуге лет свыше 20 лет – 2 000,00 руб.</w:t>
      </w:r>
    </w:p>
    <w:p>
      <w:pPr>
        <w:pStyle w:val="Normal"/>
        <w:tabs>
          <w:tab w:val="clear" w:pos="709"/>
          <w:tab w:val="left" w:pos="2070" w:leader="none"/>
        </w:tabs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 документом для определения стажа педагогической работы является трудовая книжка работника.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Стаж педагогической работы должен быть подтвержден записями в трудовой книжке, может быть установлен на основании надлежаще оформленных справок за подписью руководителей соответствующих образовательных учреждений,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т. д.). Справки должны содержать данные о наименовании образовательного учреждения,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Периоды работы, входившие в стаж педагогической работы до вхождения Республики Крым в состав Российской Федерации, учитываются при определении выплаты педагогическим работникам за выслугу лет.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D0D0D" w:themeColor="text1" w:themeTint="f2"/>
          <w:sz w:val="28"/>
          <w:szCs w:val="28"/>
        </w:rPr>
        <w:t xml:space="preserve">6.2.3.2. Надбавка работникам (кроме педагогических и научно-педагогических работников) за стаж непрерывной </w:t>
      </w:r>
      <w:r>
        <w:rPr>
          <w:rFonts w:cs="Times New Roman" w:ascii="Times New Roman" w:hAnsi="Times New Roman"/>
          <w:sz w:val="28"/>
          <w:szCs w:val="28"/>
        </w:rPr>
        <w:t>работы в системе образования устанавливается в размере от оклада (должностного оклада) по основной должности:</w:t>
      </w:r>
    </w:p>
    <w:p>
      <w:pPr>
        <w:pStyle w:val="Normal"/>
        <w:widowControl/>
        <w:ind w:left="567"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при наличии стажа непрерывной работы свыше 3 лет –3%;</w:t>
      </w:r>
    </w:p>
    <w:p>
      <w:pPr>
        <w:pStyle w:val="Normal"/>
        <w:widowControl/>
        <w:ind w:left="567"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при наличии стажа непрерывной работы свыше 10 лет –7%;</w:t>
      </w:r>
    </w:p>
    <w:p>
      <w:pPr>
        <w:pStyle w:val="Normal"/>
        <w:widowControl/>
        <w:ind w:left="567"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при наличии стажа непрерывной работы свыше 20 лет –10%.</w:t>
      </w:r>
    </w:p>
    <w:p>
      <w:pPr>
        <w:pStyle w:val="Normal"/>
        <w:widowControl/>
        <w:ind w:left="567"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Трудовой стаж не считается прерванным, если работник при смене места работы поступает на новое место работы в образовательное учреждения в течение одного календарного месяца с момента увольнения.</w:t>
      </w:r>
    </w:p>
    <w:p>
      <w:pPr>
        <w:pStyle w:val="Normal"/>
        <w:widowControl/>
        <w:ind w:left="567"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Основным документом для определения стажа работы является трудовая книжка работника. Стаж работы должен быть подтвержден записями в трудовой книжке, может быть установлен на основании надлежаще оформленных справок за подписью руководителей соответствующих образовательных учреждений,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так далее). </w:t>
      </w:r>
    </w:p>
    <w:p>
      <w:pPr>
        <w:pStyle w:val="Normal"/>
        <w:widowControl/>
        <w:ind w:left="567"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Справки должны содержать данные о наименовании образовательного учреждения,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>
      <w:pPr>
        <w:pStyle w:val="Normal"/>
        <w:widowControl/>
        <w:ind w:left="567"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стаж непрерывной работы в отрасли.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6.2.4. Премиальные выплаты по итогам работы: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премия по итогам работы за месяц;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премия по итогам работы за квартал;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премия по итогам работы за год.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Премия по итогам работы за период (за месяц, квартал, год) выплачивается с целью поощрения работников за общие результаты труда с учетом эффективности труда работников в соответствующем периоде, определяемой на основе показателей и критериев оценки эффективности труда, включая оценку качества и полноты оказываемых услуг. При премировании может учитываться как индивидуальный, так и коллективный результат труда.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Премия по итогам работы устанавливается на основании локального нормативного акта руководителя образовательного учреждения и максимальным размером не ограничивается.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определении размеров выплат по итогам работы учитывается: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достижение и превышение плановых и нормативных показателей работы;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инициатива, творчество и применение в работе современных форм и методов организации труда;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участие в выполнении важных работ, общественно значимых мероприятий.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Конкретный размер премиальных выплат по итогам работы определяется в процентах от оклада (должностного оклада) или ставки заработной платы (тарифной ставки) работника или в абсолютном размере. При увольнении работника по собственному желанию до истечения календарного месяца, премия по итогам работы за месяц выплачивается пропорционально отработанному времени.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Стимулирующие выплаты рекомендуется подразделять на: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выплаты, носящие обязательный характер при наличии условий для их выплаты. К ним относятся: надбавка за наличие квалификационной категории, надбавка за стаж непрерывной работы, выслугу лет. Данные выплаты осуществляются ежемесячно в обязательном порядке </w:t>
      </w:r>
      <w:r>
        <w:rPr>
          <w:rFonts w:cs="Times New Roman" w:ascii="Times New Roman" w:hAnsi="Times New Roman"/>
          <w:sz w:val="28"/>
        </w:rPr>
        <w:t>с учетом отработанного времени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tabs>
          <w:tab w:val="clear" w:pos="709"/>
          <w:tab w:val="left" w:pos="851" w:leader="none"/>
          <w:tab w:val="left" w:pos="993" w:leader="none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выплаты, направленные на стимулирование работника к качественному результату труда, а также на поощрение за выполненную работу (согласно показателям и критериям оценки эффективности деятельности, предусмотренным в образовательных организациях).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7. Социальные выплаты</w:t>
      </w:r>
    </w:p>
    <w:p>
      <w:pPr>
        <w:pStyle w:val="ConsPlusNormal"/>
        <w:numPr>
          <w:ilvl w:val="0"/>
          <w:numId w:val="0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7.1. К социальным выплатам относится материальная помощь на оздоровление.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Работникам образовательных учреждений один раз в календарном году при уходе в ежегодный оплачиваемый отпуск выплачивается материальная помощь на оздоровление в размере одного оклада (должностного оклада), ставки заработной платы (тарифной ставки) в пределах фонда оплаты труда образовательного учреждения.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7.3. Выплата материальной помощи на оздоровление осуществляется в пределах доведенных бюджетных ассигнований, лимитов бюджетных обязательств бюджета муниципального образования Симферопольский район, бюджета Республики Крым и средств, поступающих от иной приносящей доход деятельности, на оплату труда. 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7.4. Руководители образовательных учреждений ежегодно предусматривают средства на выплату материальной помощи на оздоровление, исходя из установленного размера данной выплаты и численности работников образовательного учреждения в пределах доведенного фонда оплаты труда.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7.5. Решение о выплате материальной помощи на оздоровление работнику принимается руководителем образовательного учреждения и оформляется его приказом.</w:t>
      </w:r>
    </w:p>
    <w:p>
      <w:pPr>
        <w:pStyle w:val="ConsPlusNormal"/>
        <w:ind w:left="567" w:firstLine="567"/>
        <w:jc w:val="both"/>
        <w:rPr>
          <w:sz w:val="24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7.6. В случае разделения ежегодного (очередного) оплачиваемого отпуска в установленном порядке на части,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7.7. Выплата материальной помощи на оздоровление осуществляется на основании письменного заявления работника по основному месту работы и основной занимаемой должности.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7.8. Выплата материальной помощи на оздоровление не зависит от итогов оценки труда работника.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7.9. Материальная помощь на оздоровление в размере пропорционально отработанному времени выплачивается вновь принятому работнику, не отработавшему полный календарный год.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Материальная помощь на оздоровление не выплачивается: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работнику, принятому на работу по совместительству;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работнику, заключившему срочный трудовой договор (сроком до двух месяцев).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8. Почасовая оплата труда</w:t>
      </w:r>
    </w:p>
    <w:p>
      <w:pPr>
        <w:pStyle w:val="ConsPlusNormal"/>
        <w:numPr>
          <w:ilvl w:val="0"/>
          <w:numId w:val="0"/>
        </w:numPr>
        <w:ind w:left="567" w:firstLine="567"/>
        <w:jc w:val="center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8.1. Почасовая оплата труда педагогических работников применяется: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 часы преподавательской работы, выполненные в порядке исполнения обязанностей временно отсутствующего педагогического работника, на период не свыше двух месяцев;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педагогическая работа на условиях почасовой оплаты труда устанавливается в объеме не более 300 часов в течение учебного года и не считается совместительством.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Размер оплаты труда за один час указанной работы определяется путем деления оклада (должностного оклада) за установленную норму часов работы на среднемесячное количество учебных часов.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 Руководители образовательных учреждений в пределах имеющихся средств могут привлекать высококвалифицированных специалистов для проведения учебных занятий с обучающимися, в том числе на непродолжительный срок, для проведения отдельных занятий, курсов, лекций и т.д.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Размер оплаты труда за один час работы определяется путем умножения минимального размера оплаты труда, коэффициента почасовой оплаты труда.</w:t>
      </w:r>
    </w:p>
    <w:p>
      <w:pPr>
        <w:pStyle w:val="ConsPlusNormal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Коэффициенты почасовой оплаты труда работников, привлекаемых к проведению учебных занятий в образовательных учреждениях, указаны в приложении 9 к данному Положению.</w:t>
      </w:r>
    </w:p>
    <w:p>
      <w:pPr>
        <w:pStyle w:val="Normal"/>
        <w:ind w:left="567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567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  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</w:t>
        <w:tab/>
        <w:t xml:space="preserve">       С.В. Дмитрова</w:t>
        <w:tab/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  <w:r>
        <w:br w:type="page"/>
      </w:r>
    </w:p>
    <w:tbl>
      <w:tblPr>
        <w:tblStyle w:val="11"/>
        <w:tblW w:w="3969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9"/>
      </w:tblGrid>
      <w:tr>
        <w:trPr>
          <w:trHeight w:val="2191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 w:val="false"/>
              <w:numPr>
                <w:ilvl w:val="0"/>
                <w:numId w:val="0"/>
              </w:numPr>
              <w:spacing w:before="0" w:after="0"/>
              <w:ind w:hanging="0"/>
              <w:outlineLvl w:val="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Приложение 1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 Положению о системе оплаты труда работников муниципальных бюджетных  образовательных учреждений  Симферопольского района Республики Крым</w:t>
            </w:r>
          </w:p>
        </w:tc>
      </w:tr>
    </w:tbl>
    <w:p>
      <w:pPr>
        <w:pStyle w:val="ConsPlusNormal"/>
        <w:numPr>
          <w:ilvl w:val="0"/>
          <w:numId w:val="0"/>
        </w:num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28"/>
          <w:szCs w:val="28"/>
          <w:lang w:eastAsia="en-US"/>
        </w:rPr>
        <w:t>Размеры окладов (должностных окладов)</w:t>
      </w:r>
    </w:p>
    <w:p>
      <w:pPr>
        <w:pStyle w:val="Normal"/>
        <w:widowControl/>
        <w:ind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28"/>
          <w:szCs w:val="28"/>
          <w:lang w:eastAsia="en-US"/>
        </w:rPr>
        <w:t xml:space="preserve">     </w:t>
      </w:r>
      <w:r>
        <w:rPr>
          <w:rFonts w:eastAsia="Calibri" w:cs="Times New Roman" w:ascii="Times New Roman" w:hAnsi="Times New Roman" w:eastAsiaTheme="minorHAnsi"/>
          <w:b/>
          <w:sz w:val="28"/>
          <w:szCs w:val="28"/>
          <w:lang w:eastAsia="en-US"/>
        </w:rPr>
        <w:t>руководителей образовательных учреждений Симферопольского района Республики Крым</w:t>
      </w:r>
    </w:p>
    <w:p>
      <w:pPr>
        <w:pStyle w:val="Normal"/>
        <w:widowControl/>
        <w:ind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tbl>
      <w:tblPr>
        <w:tblW w:w="9781" w:type="dxa"/>
        <w:jc w:val="left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09"/>
        <w:gridCol w:w="6936"/>
        <w:gridCol w:w="2136"/>
      </w:tblGrid>
      <w:tr>
        <w:trPr>
          <w:trHeight w:val="6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bookmarkStart w:id="11" w:name="P217"/>
            <w:bookmarkEnd w:id="11"/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Должностной оклад, руб.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Директор (заведующий) дошкольного образовательного учреждения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35 195,00</w:t>
            </w:r>
          </w:p>
        </w:tc>
      </w:tr>
      <w:tr>
        <w:trPr>
          <w:trHeight w:val="31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Директор общеобразовательного учреждения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38 908,00</w:t>
            </w:r>
          </w:p>
        </w:tc>
      </w:tr>
      <w:tr>
        <w:trPr>
          <w:trHeight w:val="31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96" w:after="0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left="448" w:right="443" w:hanging="0"/>
              <w:jc w:val="center"/>
              <w:rPr>
                <w:sz w:val="28"/>
              </w:rPr>
            </w:pPr>
            <w:r>
              <w:rPr>
                <w:sz w:val="28"/>
              </w:rPr>
              <w:t>37 428,00</w:t>
            </w:r>
          </w:p>
        </w:tc>
      </w:tr>
    </w:tbl>
    <w:p>
      <w:pPr>
        <w:pStyle w:val="Normal"/>
        <w:ind w:hanging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ind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 xml:space="preserve">                 С.В. Дмитрова</w:t>
        <w:tab/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tabs>
          <w:tab w:val="clear" w:pos="709"/>
          <w:tab w:val="center" w:pos="5102" w:leader="none"/>
        </w:tabs>
        <w:ind w:hanging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ab/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2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о системе 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образовательных учреждений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Симферопольского района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28"/>
          <w:szCs w:val="28"/>
          <w:lang w:eastAsia="en-US"/>
        </w:rPr>
        <w:t>Размеры коэффициента масштаба управления образовательных учреждений Симферопольского района Республики Крым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tbl>
      <w:tblPr>
        <w:tblW w:w="9356" w:type="dxa"/>
        <w:jc w:val="left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395"/>
        <w:gridCol w:w="4960"/>
      </w:tblGrid>
      <w:tr>
        <w:trPr>
          <w:trHeight w:val="640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Группа по оплате труда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Размер коэффициента масштаба управления образовательных учреждений</w:t>
            </w:r>
          </w:p>
        </w:tc>
      </w:tr>
      <w:tr>
        <w:trPr>
          <w:trHeight w:val="40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Группа 1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0,10</w:t>
            </w:r>
          </w:p>
        </w:tc>
      </w:tr>
      <w:tr>
        <w:trPr>
          <w:trHeight w:val="146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Группа 2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0,05</w:t>
            </w:r>
          </w:p>
        </w:tc>
      </w:tr>
      <w:tr>
        <w:trPr>
          <w:trHeight w:val="312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Группа 3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0,03</w:t>
            </w:r>
          </w:p>
        </w:tc>
      </w:tr>
      <w:tr>
        <w:trPr>
          <w:trHeight w:val="312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Группа 4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0,02</w:t>
            </w:r>
          </w:p>
        </w:tc>
      </w:tr>
    </w:tbl>
    <w:p>
      <w:pPr>
        <w:pStyle w:val="Normal"/>
        <w:widowControl/>
        <w:ind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/>
        <w:ind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    С.В. Дмитрова</w:t>
        <w:tab/>
      </w:r>
    </w:p>
    <w:p>
      <w:pPr>
        <w:pStyle w:val="Normal"/>
        <w:widowControl/>
        <w:ind w:left="567"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/>
        <w:ind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/>
        <w:ind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/>
        <w:ind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tabs>
          <w:tab w:val="clear" w:pos="709"/>
          <w:tab w:val="center" w:pos="5102" w:leader="none"/>
        </w:tabs>
        <w:ind w:hanging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3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о системе 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образовательных учреждений         Симферопольского района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28"/>
          <w:szCs w:val="28"/>
          <w:lang w:eastAsia="en-US"/>
        </w:rPr>
        <w:t>Размеры окладов (должностных окладов)</w:t>
      </w:r>
    </w:p>
    <w:p>
      <w:pPr>
        <w:pStyle w:val="Normal"/>
        <w:widowControl/>
        <w:ind w:left="567" w:hanging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28"/>
          <w:szCs w:val="28"/>
          <w:lang w:eastAsia="en-US"/>
        </w:rPr>
        <w:t>заместителей руководителей образовательных учреждений Симферопольского района Республики Крым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tbl>
      <w:tblPr>
        <w:tblW w:w="9640" w:type="dxa"/>
        <w:jc w:val="left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6"/>
        <w:gridCol w:w="6947"/>
        <w:gridCol w:w="2127"/>
      </w:tblGrid>
      <w:tr>
        <w:trPr>
          <w:trHeight w:val="64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Должностной оклад, руб.</w:t>
            </w:r>
          </w:p>
        </w:tc>
      </w:tr>
      <w:tr>
        <w:trPr>
          <w:trHeight w:val="44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Заместитель директора (заведующего) дошкольного образовательного учреждения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29 915,00</w:t>
            </w:r>
          </w:p>
        </w:tc>
      </w:tr>
      <w:tr>
        <w:trPr>
          <w:trHeight w:val="31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Заместитель директора общеобразовательного учреждения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33 073,00</w:t>
            </w:r>
          </w:p>
        </w:tc>
      </w:tr>
      <w:tr>
        <w:trPr>
          <w:trHeight w:val="31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Заместитель директора </w:t>
            </w:r>
            <w:r>
              <w:rPr>
                <w:rFonts w:cs="Times New Roman" w:ascii="Times New Roman" w:hAnsi="Times New Roman"/>
                <w:sz w:val="28"/>
              </w:rPr>
              <w:t>организации</w:t>
            </w:r>
            <w:r>
              <w:rPr>
                <w:rFonts w:cs="Times New Roman"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дополнительного</w:t>
            </w:r>
            <w:r>
              <w:rPr>
                <w:rFonts w:cs="Times New Roman"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31 814,00</w:t>
            </w:r>
          </w:p>
        </w:tc>
      </w:tr>
    </w:tbl>
    <w:p>
      <w:pPr>
        <w:pStyle w:val="Normal"/>
        <w:ind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ind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Normal"/>
        <w:ind w:left="567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4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о системе 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образовательных учреждений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Симферопольского района  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Normal"/>
        <w:ind w:left="5672" w:firstLine="11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567" w:firstLine="709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Размеры окладов (должностных окладов) работников образования, за исключением должностей работников высшего и дополнительного профессионального образования Симферопольского района Республики Крым</w:t>
      </w:r>
    </w:p>
    <w:p>
      <w:pPr>
        <w:pStyle w:val="Normal"/>
        <w:ind w:left="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Профессиональная квалификационная группа должностей работников учебно-вспомогательного персонала первого уровня</w:t>
      </w:r>
    </w:p>
    <w:p>
      <w:pPr>
        <w:pStyle w:val="Normal"/>
        <w:ind w:left="567"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640" w:type="dxa"/>
        <w:jc w:val="left"/>
        <w:tblInd w:w="6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694"/>
        <w:gridCol w:w="4961"/>
        <w:gridCol w:w="1985"/>
      </w:tblGrid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Должности, отнесенные </w:t>
              <w:br/>
              <w:t>к квалификационным уровням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Должностной оклад, руб.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Помощник воспитателя; секретарь учебной части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15 452,00</w:t>
            </w:r>
          </w:p>
        </w:tc>
      </w:tr>
      <w:tr>
        <w:trPr/>
        <w:tc>
          <w:tcPr>
            <w:tcW w:w="964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Должности, отнесенные </w:t>
              <w:br/>
              <w:t>к квалификационным уровням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Должностной оклад, руб.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1-й</w:t>
            </w:r>
          </w:p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15 474,00</w:t>
            </w:r>
          </w:p>
        </w:tc>
      </w:tr>
      <w:tr>
        <w:trPr/>
        <w:tc>
          <w:tcPr>
            <w:tcW w:w="964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1"/>
              <w:widowControl w:val="false"/>
              <w:spacing w:before="0" w:after="0"/>
              <w:rPr>
                <w:rFonts w:ascii="Times New Roman" w:hAnsi="Times New Roman" w:cs="Times New Roman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color w:val="auto"/>
                <w:sz w:val="28"/>
                <w:szCs w:val="28"/>
              </w:rPr>
            </w:r>
          </w:p>
          <w:p>
            <w:pPr>
              <w:pStyle w:val="1"/>
              <w:widowControl w:val="false"/>
              <w:spacing w:before="0" w:after="0"/>
              <w:rPr>
                <w:rFonts w:ascii="Times New Roman" w:hAnsi="Times New Roman" w:cs="Times New Roman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color w:val="auto"/>
                <w:sz w:val="28"/>
                <w:szCs w:val="28"/>
              </w:rPr>
              <w:t>Профессиональная квалификационная группа должностей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педагогических работников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Должностной оклад, руб.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1-й</w:t>
            </w:r>
          </w:p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Инструктор по физической культуре; музыкальный руководитель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14 610,00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2-й</w:t>
            </w:r>
          </w:p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Инструктор-методист, Педагог дополнительного образования; педагог-организатор; социальный педагог; тренер-преподаватель; </w:t>
            </w:r>
            <w:r>
              <w:rPr>
                <w:rFonts w:cs="Times New Roman" w:ascii="Times New Roman" w:hAnsi="Times New Roman"/>
                <w:sz w:val="28"/>
              </w:rPr>
              <w:t>советник директора по воспитанию</w:t>
            </w:r>
            <w:r>
              <w:rPr>
                <w:rFonts w:cs="Times New Roman"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и взаимодействию с детскими общественными объединениями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14 630,00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3-й</w:t>
            </w:r>
          </w:p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Воспитатель; методист; педагог-психолог; старший инструктор-методист; старший тренер-преподаватель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14 640,00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4-й</w:t>
            </w:r>
          </w:p>
          <w:p>
            <w:pPr>
              <w:pStyle w:val="Style2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Педагог-библиотекарь; преподаватель*</w:t>
            </w:r>
            <w:hyperlink w:anchor="sub_1201">
              <w:r>
                <w:rPr>
                  <w:rFonts w:ascii="Times New Roman" w:hAnsi="Times New Roman"/>
                  <w:color w:val="auto"/>
                  <w:sz w:val="28"/>
                  <w:szCs w:val="28"/>
                </w:rPr>
                <w:t>(1)</w:t>
              </w:r>
            </w:hyperlink>
            <w:r>
              <w:rPr>
                <w:rFonts w:cs="Times New Roman" w:ascii="Times New Roman" w:hAnsi="Times New Roman"/>
                <w:sz w:val="28"/>
                <w:szCs w:val="28"/>
              </w:rPr>
              <w:t>; преподаватель-организатор основ безопасности жизнедеятельности; руководитель физического воспитания; старший воспитатель; старший методист; тьютор</w:t>
            </w:r>
            <w:hyperlink w:anchor="sub_1202">
              <w:r>
                <w:rPr>
                  <w:rFonts w:ascii="Times New Roman" w:hAnsi="Times New Roman"/>
                  <w:color w:val="auto"/>
                  <w:sz w:val="28"/>
                  <w:szCs w:val="28"/>
                </w:rPr>
                <w:t>*(2)</w:t>
              </w:r>
            </w:hyperlink>
            <w:r>
              <w:rPr>
                <w:rFonts w:cs="Times New Roman" w:ascii="Times New Roman" w:hAnsi="Times New Roman"/>
                <w:sz w:val="28"/>
                <w:szCs w:val="28"/>
              </w:rPr>
              <w:t>; учитель; учитель-дефектолог; учитель-логопед (логопед)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14 650,00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426" w:firstLine="720"/>
        <w:rPr>
          <w:rFonts w:ascii="Times New Roman" w:hAnsi="Times New Roman" w:cs="Times New Roman"/>
          <w:sz w:val="28"/>
          <w:szCs w:val="28"/>
        </w:rPr>
      </w:pPr>
      <w:bookmarkStart w:id="12" w:name="sub_1201"/>
      <w:bookmarkEnd w:id="12"/>
      <w:r>
        <w:rPr>
          <w:rFonts w:cs="Times New Roman" w:ascii="Times New Roman" w:hAnsi="Times New Roman"/>
          <w:sz w:val="28"/>
          <w:szCs w:val="28"/>
        </w:rPr>
        <w:t>(1)* Кроме должностей преподавателей, отнесенных к профессорско-преподавательскому составу.</w:t>
      </w:r>
    </w:p>
    <w:p>
      <w:pPr>
        <w:pStyle w:val="Normal"/>
        <w:ind w:left="426" w:firstLine="720"/>
        <w:rPr>
          <w:rFonts w:ascii="Times New Roman" w:hAnsi="Times New Roman" w:cs="Times New Roman"/>
          <w:sz w:val="28"/>
          <w:szCs w:val="28"/>
        </w:rPr>
      </w:pPr>
      <w:bookmarkStart w:id="13" w:name="sub_1201"/>
      <w:bookmarkStart w:id="14" w:name="sub_1202"/>
      <w:bookmarkEnd w:id="13"/>
      <w:bookmarkEnd w:id="14"/>
      <w:r>
        <w:rPr>
          <w:rFonts w:cs="Times New Roman" w:ascii="Times New Roman" w:hAnsi="Times New Roman"/>
          <w:sz w:val="28"/>
          <w:szCs w:val="28"/>
        </w:rPr>
        <w:t xml:space="preserve">(2)* За исключением тьюторов, занятых в сфере высшего </w:t>
        <w:br/>
        <w:t>и дополнительного профессионального образования.</w:t>
      </w:r>
    </w:p>
    <w:p>
      <w:pPr>
        <w:pStyle w:val="Normal"/>
        <w:ind w:left="426"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spacing w:lineRule="auto" w:line="240" w:before="0" w:after="0"/>
        <w:ind w:left="426" w:right="1162" w:hanging="0"/>
        <w:jc w:val="left"/>
        <w:rPr>
          <w:sz w:val="28"/>
          <w:szCs w:val="28"/>
        </w:rPr>
      </w:pPr>
      <w:r>
        <w:rPr>
          <w:sz w:val="28"/>
          <w:szCs w:val="28"/>
        </w:rPr>
        <w:t>Профессиональная квалификационная группа должностей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структурных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подразделений</w:t>
      </w:r>
    </w:p>
    <w:p>
      <w:pPr>
        <w:pStyle w:val="Style21"/>
        <w:spacing w:lineRule="auto" w:line="240" w:before="0" w:after="0"/>
        <w:ind w:left="2727" w:right="1162" w:hanging="873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TableNormal"/>
        <w:tblW w:w="9703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757"/>
        <w:gridCol w:w="5387"/>
        <w:gridCol w:w="1559"/>
      </w:tblGrid>
      <w:tr>
        <w:trPr>
          <w:trHeight w:val="1168" w:hRule="atLeast"/>
        </w:trPr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952" w:right="163" w:hanging="764"/>
              <w:rPr>
                <w:sz w:val="28"/>
              </w:rPr>
            </w:pPr>
            <w:r>
              <w:rPr>
                <w:kern w:val="0"/>
                <w:sz w:val="28"/>
                <w:lang w:val="en-US" w:bidi="ar-SA"/>
              </w:rPr>
              <w:t>Квалификационные</w:t>
            </w:r>
            <w:r>
              <w:rPr>
                <w:spacing w:val="-67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уровни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93" w:after="0"/>
              <w:ind w:left="842" w:right="837" w:hanging="0"/>
              <w:jc w:val="center"/>
              <w:rPr>
                <w:sz w:val="28"/>
                <w:lang w:val="ru-RU"/>
              </w:rPr>
            </w:pPr>
            <w:r>
              <w:rPr>
                <w:kern w:val="0"/>
                <w:sz w:val="28"/>
                <w:lang w:val="en-US" w:bidi="ar-SA"/>
              </w:rPr>
              <w:t>Должности,</w:t>
            </w:r>
            <w:r>
              <w:rPr>
                <w:spacing w:val="-4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отнесенные</w:t>
            </w:r>
          </w:p>
          <w:p>
            <w:pPr>
              <w:pStyle w:val="TableParagraph"/>
              <w:widowControl w:val="false"/>
              <w:spacing w:before="0" w:after="0"/>
              <w:ind w:left="842" w:right="839" w:hanging="0"/>
              <w:jc w:val="center"/>
              <w:rPr>
                <w:sz w:val="28"/>
                <w:lang w:val="ru-RU"/>
              </w:rPr>
            </w:pPr>
            <w:r>
              <w:rPr>
                <w:kern w:val="0"/>
                <w:sz w:val="28"/>
                <w:lang w:val="en-US" w:bidi="ar-SA"/>
              </w:rPr>
              <w:t>к</w:t>
            </w:r>
            <w:r>
              <w:rPr>
                <w:spacing w:val="-4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квалификационным</w:t>
            </w:r>
            <w:r>
              <w:rPr>
                <w:spacing w:val="-3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уровням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29" w:right="120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  <w:lang w:val="en-US" w:bidi="ar-SA"/>
              </w:rPr>
              <w:t>Должност-</w:t>
            </w:r>
            <w:r>
              <w:rPr>
                <w:spacing w:val="-67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ной оклад,</w:t>
            </w:r>
            <w:r>
              <w:rPr>
                <w:spacing w:val="-67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руб.</w:t>
            </w:r>
          </w:p>
        </w:tc>
      </w:tr>
      <w:tr>
        <w:trPr>
          <w:trHeight w:val="3103" w:hRule="atLeast"/>
        </w:trPr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left="200" w:right="192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  <w:lang w:val="en-US" w:bidi="ar-SA"/>
              </w:rPr>
              <w:t>1-й</w:t>
            </w:r>
          </w:p>
          <w:p>
            <w:pPr>
              <w:pStyle w:val="TableParagraph"/>
              <w:widowControl w:val="false"/>
              <w:spacing w:before="0" w:after="0"/>
              <w:ind w:left="201" w:right="192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  <w:lang w:val="en-US" w:bidi="ar-SA"/>
              </w:rPr>
              <w:t>квалификационный</w:t>
            </w:r>
            <w:r>
              <w:rPr>
                <w:spacing w:val="-67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уровень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2632" w:leader="none"/>
              </w:tabs>
              <w:spacing w:before="96" w:after="0"/>
              <w:ind w:left="59" w:right="48" w:hanging="0"/>
              <w:jc w:val="both"/>
              <w:rPr>
                <w:sz w:val="28"/>
                <w:lang w:val="ru-RU"/>
              </w:rPr>
            </w:pPr>
            <w:r>
              <w:rPr>
                <w:kern w:val="0"/>
                <w:sz w:val="28"/>
                <w:lang w:val="en-US" w:bidi="ar-SA"/>
              </w:rPr>
              <w:t>Заведующий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(начальник)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структурным</w:t>
            </w:r>
            <w:r>
              <w:rPr>
                <w:spacing w:val="-67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подразделением: кабинетом, лабораторией,</w:t>
            </w:r>
            <w:r>
              <w:rPr>
                <w:spacing w:val="-67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отделом,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отделением,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сектором,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учебно-</w:t>
            </w:r>
            <w:r>
              <w:rPr>
                <w:spacing w:val="-67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консультационным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пунктом,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учебной</w:t>
            </w:r>
            <w:r>
              <w:rPr>
                <w:spacing w:val="-67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(учебно-производственной)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мастерской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и</w:t>
            </w:r>
            <w:r>
              <w:rPr>
                <w:spacing w:val="-67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другими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структурными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подразделениями,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реализующими</w:t>
              <w:tab/>
              <w:t>общеобразовательную</w:t>
            </w:r>
            <w:r>
              <w:rPr>
                <w:spacing w:val="-68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программу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и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образовательную</w:t>
            </w:r>
            <w:r>
              <w:rPr>
                <w:spacing w:val="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программу</w:t>
            </w:r>
            <w:r>
              <w:rPr>
                <w:spacing w:val="-67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дополнительного</w:t>
            </w:r>
            <w:r>
              <w:rPr>
                <w:spacing w:val="-4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образования</w:t>
            </w:r>
            <w:r>
              <w:rPr>
                <w:spacing w:val="-1"/>
                <w:kern w:val="0"/>
                <w:sz w:val="28"/>
                <w:lang w:val="en-US" w:bidi="ar-SA"/>
              </w:rPr>
              <w:t xml:space="preserve"> </w:t>
            </w:r>
            <w:r>
              <w:rPr>
                <w:kern w:val="0"/>
                <w:sz w:val="28"/>
                <w:lang w:val="en-US" w:bidi="ar-SA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6" w:after="0"/>
              <w:ind w:left="126" w:right="120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  <w:lang w:val="en-US" w:bidi="ar-SA"/>
              </w:rPr>
              <w:t>25 138,00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5" w:name="sub_1202"/>
      <w:bookmarkStart w:id="16" w:name="sub_1202"/>
      <w:bookmarkEnd w:id="16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5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о системе 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образовательных учреждений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Симферопольского района</w:t>
      </w:r>
    </w:p>
    <w:p>
      <w:pPr>
        <w:pStyle w:val="Normal"/>
        <w:ind w:left="652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Normal"/>
        <w:numPr>
          <w:ilvl w:val="0"/>
          <w:numId w:val="0"/>
        </w:numPr>
        <w:ind w:firstLine="709"/>
        <w:jc w:val="center"/>
        <w:outlineLvl w:val="2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09"/>
        <w:jc w:val="center"/>
        <w:outlineLvl w:val="2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Размер повышения окладов (должностных окладов) по должностям (профессиям) работников образования за специфику работы</w:t>
      </w:r>
    </w:p>
    <w:p>
      <w:pPr>
        <w:pStyle w:val="Normal"/>
        <w:numPr>
          <w:ilvl w:val="0"/>
          <w:numId w:val="0"/>
        </w:numPr>
        <w:ind w:firstLine="709"/>
        <w:jc w:val="center"/>
        <w:outlineLvl w:val="2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497" w:type="dxa"/>
        <w:jc w:val="left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370"/>
        <w:gridCol w:w="2126"/>
      </w:tblGrid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Типы образовательных учреждений, виды деятельности </w:t>
              <w:br/>
              <w:t>и категории работников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Размер процента повышения, %</w:t>
            </w:r>
          </w:p>
        </w:tc>
      </w:tr>
      <w:tr>
        <w:trPr/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/>
              <w:jc w:val="center"/>
              <w:outlineLvl w:val="3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1. Дошкольные образовательные учреждения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ind w:left="0"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Работа педагогического работника, связанная с руководством методическим объединением, советом (применяется на норму часов)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1.2. Работа педагогического работника в группах для детей </w:t>
              <w:br/>
              <w:t>с применением родных языков (крымско-татарского, украинского) (применяется по факту нагрузки)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1.3. Работа педагогического работника, связанная с заведованием логопедическим пунктом, психологическим кабинетом, методическим кабинетом (применяется на норму часов)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1.4. Работа педагогического работника в группах компенсирующего, комбинированного вида (применяется по факту нагрузки)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1.5. Работа помощника воспитателя, младшего воспитателя </w:t>
              <w:br/>
              <w:t>в группах компенсирующего, комбинированного  вида (применяется по факту нагрузки)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1.6. Работа педагогического работника за выполнение функций </w:t>
              <w:br/>
              <w:t>по работе с семьями воспитанников (применяется по факту нагрузки)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/>
              <w:jc w:val="center"/>
              <w:outlineLvl w:val="3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2. Общеобразовательные учреждения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/>
              <w:outlineLvl w:val="3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2.2. Заведующим библиотекой и библиотечным работникам за работу с учебным фондом (применяется на ставку работы)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/>
              <w:jc w:val="center"/>
              <w:outlineLvl w:val="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2.3. Работа педагогических работников в: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гимназических классах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лицейных классах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санаторной школе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классах с углубленным изучением предметов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профильных классах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школе-интернате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специальной школе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(применяется по факту нагрузки на часы профильных предметов или предметов, изучаемых углубленно)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2.4. Работа педагогического работника, связанная со следующими видами деятельности: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</w:t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</w:t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</w:tr>
      <w:tr>
        <w:trPr>
          <w:trHeight w:val="1245" w:hRule="atLeast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проверка тетрадей  для учителей начальных классов по предметам: русский язык, родной язык; иностранный язык, математика, окружающий мир;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проверка тетрадей для учителей литературы, русского языка, родного языка (крымско-татарского, украинского, русского); иностранного языка, математики, окружающего мира, литературы;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проверка тетрадей для учителей химии, физики, биологии, информатики, черчения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(применяется по факту нагрузки)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заведование учебным, методическим кабинетом, мастерской, спортивным залом, лабораторией, учебно-консультационным пунктом, опытным участком, логопедическим пунктом, кабинетом психолога (применяется на норму часов)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руководство методическими объединениями, методическим советом (применяется на норму часов)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2.5. Работа педагогического работника, связанная с выполнением обязанностей: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классного руководителя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классного руководителя в инклюзивных классах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(применяется на норму часов)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</w:t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2.6. Работа педагогического работника: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- в специальных коррекционных классах (группах) для детей </w:t>
              <w:br/>
              <w:t>с ограниченными возможностями здоровья (применяется по факту нагрузки)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30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- в инклюзивных классах по индивидуальной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(адаптированной)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программе (применяется по факту нагрузки)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30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- по программам индивидуального обучения на дому </w:t>
              <w:br/>
              <w:t>по адаптированным программам на основании медицинского заключения (применяется по факту нагрузки)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30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2.7. Работа помощника воспитателя, младшего воспитателя </w:t>
              <w:br/>
              <w:t>в дошкольных группах компенсирующего вида, в группах для детей с ограниченными возможностями здоровья (применяется по факту нагрузки)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2.8. Работа воспитателя дошкольной группы, связанная </w:t>
              <w:br/>
              <w:t>с выполнением функций по работе с семьями воспитанников (применяется по факту нагрузки)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</w:rPr>
              <w:t>3.</w:t>
            </w:r>
            <w:r>
              <w:rPr>
                <w:rFonts w:cs="Times New Roman"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Организации</w:t>
            </w:r>
            <w:r>
              <w:rPr>
                <w:rFonts w:cs="Times New Roman"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дополнительного</w:t>
            </w:r>
            <w:r>
              <w:rPr>
                <w:rFonts w:cs="Times New Roman"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образования</w:t>
            </w:r>
          </w:p>
        </w:tc>
      </w:tr>
      <w:tr>
        <w:trPr>
          <w:trHeight w:val="923" w:hRule="atLeast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hanging="0"/>
              <w:jc w:val="both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работника 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ограниченными возможностями здоровья (применяется по факту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hanging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hanging="0"/>
              <w:jc w:val="both"/>
              <w:rPr>
                <w:sz w:val="28"/>
              </w:rPr>
            </w:pPr>
            <w:r>
              <w:rPr>
                <w:sz w:val="28"/>
              </w:rPr>
              <w:t>3.2. Работа педагогического работника, связанная с заведованием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кабинетом,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мастерской,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секцией, лабораторией, опытным участком (применяется на норму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hanging="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hanging="0"/>
              <w:jc w:val="both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(применяется по факту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нагрузки)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hanging="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>
        <w:trPr/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770" w:leader="none"/>
                <w:tab w:val="left" w:pos="2598" w:leader="none"/>
                <w:tab w:val="left" w:pos="3181" w:leader="none"/>
                <w:tab w:val="left" w:pos="5179" w:leader="none"/>
                <w:tab w:val="left" w:pos="7378" w:leader="none"/>
              </w:tabs>
              <w:ind w:left="0" w:hanging="0"/>
              <w:jc w:val="both"/>
              <w:rPr>
                <w:sz w:val="28"/>
              </w:rPr>
            </w:pPr>
            <w:r>
              <w:rPr>
                <w:sz w:val="28"/>
              </w:rPr>
              <w:t>3.4. Методистам за методическое сопровождение 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(применяется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ставку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hanging="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Normal"/>
        <w:ind w:left="567" w:firstLine="720"/>
        <w:rPr/>
      </w:pPr>
      <w:r>
        <w:rPr/>
      </w:r>
      <w:r>
        <w:br w:type="page"/>
      </w:r>
    </w:p>
    <w:tbl>
      <w:tblPr>
        <w:tblStyle w:val="af0"/>
        <w:tblW w:w="4154" w:type="dxa"/>
        <w:jc w:val="left"/>
        <w:tblInd w:w="60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54"/>
      </w:tblGrid>
      <w:tr>
        <w:trPr>
          <w:trHeight w:val="1980" w:hRule="atLeast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 w:val="false"/>
              <w:numPr>
                <w:ilvl w:val="0"/>
                <w:numId w:val="0"/>
              </w:numPr>
              <w:spacing w:before="0" w:after="0"/>
              <w:ind w:hanging="0"/>
              <w:jc w:val="left"/>
              <w:outlineLvl w:val="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Приложение 6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 Положению о системе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оплаты труда работников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муниципальных бюджетных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образовательных учреждений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Симферопольского района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Республики Крым</w:t>
            </w:r>
          </w:p>
        </w:tc>
      </w:tr>
    </w:tbl>
    <w:p>
      <w:pPr>
        <w:pStyle w:val="Normal"/>
        <w:numPr>
          <w:ilvl w:val="0"/>
          <w:numId w:val="0"/>
        </w:numPr>
        <w:ind w:hanging="0"/>
        <w:outlineLvl w:val="1"/>
        <w:rPr>
          <w:rFonts w:ascii="Times New Roman" w:hAnsi="Times New Roman" w:eastAsia="" w:cs="Times New Roman" w:eastAsiaTheme="majorEastAsia"/>
          <w:b/>
          <w:b/>
          <w:bCs/>
          <w:strike/>
          <w:sz w:val="28"/>
          <w:szCs w:val="28"/>
        </w:rPr>
      </w:pPr>
      <w:r>
        <w:rPr>
          <w:rFonts w:eastAsia="" w:cs="Times New Roman" w:eastAsiaTheme="majorEastAsia" w:ascii="Times New Roman" w:hAnsi="Times New Roman"/>
          <w:b/>
          <w:bCs/>
          <w:strike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Размеры окладов (должностных окладов) по должностям </w:t>
      </w:r>
    </w:p>
    <w:p>
      <w:pPr>
        <w:pStyle w:val="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общеотраслевых руководителей, специалистов и служащих </w:t>
      </w:r>
    </w:p>
    <w:p>
      <w:pPr>
        <w:pStyle w:val="Normal"/>
        <w:ind w:hanging="0"/>
        <w:jc w:val="center"/>
        <w:rPr>
          <w:rFonts w:ascii="Times New Roman" w:hAnsi="Times New Roman" w:eastAsia="Times New Roman" w:cs="Times New Roman"/>
          <w:color w:val="0070C0"/>
          <w:sz w:val="28"/>
          <w:szCs w:val="28"/>
        </w:rPr>
      </w:pPr>
      <w:r>
        <w:rPr>
          <w:rFonts w:eastAsia="Times New Roman" w:cs="Times New Roman" w:ascii="Times New Roman" w:hAnsi="Times New Roman"/>
          <w:color w:val="0070C0"/>
          <w:sz w:val="28"/>
          <w:szCs w:val="28"/>
        </w:rPr>
      </w:r>
    </w:p>
    <w:tbl>
      <w:tblPr>
        <w:tblW w:w="9497" w:type="dxa"/>
        <w:jc w:val="left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127"/>
        <w:gridCol w:w="5386"/>
        <w:gridCol w:w="1984"/>
      </w:tblGrid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Квалификационный уровень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Должности, отнесенные к квалификационным группам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Должностной оклад, рублей</w:t>
            </w:r>
          </w:p>
        </w:tc>
      </w:tr>
      <w:tr>
        <w:trPr/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/>
              <w:jc w:val="center"/>
              <w:outlineLvl w:val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1. Общеотраслевые должности служащих первого уровня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1-й квалификационный уровень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Делопроизводитель; машинистка; секретарь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15 452,00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2-й квалификационный уровень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Должности служащих 1-го квалификационного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16 256,00</w:t>
            </w:r>
          </w:p>
        </w:tc>
      </w:tr>
      <w:tr>
        <w:trPr/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/>
              <w:jc w:val="center"/>
              <w:outlineLvl w:val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2. Общеотраслевые должности служащих второго уровня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1-й квалификационный уровень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Администратор; секретарь руководителя; техник-программист; художник, лаборант, техник-технолог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15 507,00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2-й квалификационный уровень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Заведующий хозяйством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16 283,00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 xml:space="preserve">Должности служащих 1-го квалификационного уровня, </w:t>
              <w:br/>
              <w:t>по которым устанавливается производное должностное наименование «старший»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Cs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 xml:space="preserve">Должности служащих 1-го квалификационного уровня, </w:t>
              <w:br/>
              <w:t xml:space="preserve">по которым устанавливается </w:t>
              <w:br/>
              <w:t>II внутридолжностная категория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Cs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94" w:after="0"/>
              <w:rPr>
                <w:sz w:val="28"/>
              </w:rPr>
            </w:pPr>
            <w:r>
              <w:rPr>
                <w:sz w:val="28"/>
              </w:rPr>
              <w:t>3-й</w:t>
            </w:r>
          </w:p>
          <w:p>
            <w:pPr>
              <w:pStyle w:val="Normal"/>
              <w:widowControl w:val="false"/>
              <w:ind w:hanging="0"/>
              <w:jc w:val="left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</w:rPr>
              <w:t>квалификацион-</w:t>
            </w:r>
            <w:r>
              <w:rPr>
                <w:rFonts w:cs="Times New Roman"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ный</w:t>
            </w:r>
            <w:r>
              <w:rPr>
                <w:rFonts w:cs="Times New Roman"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уровень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</w:rPr>
              <w:t>Заведующий</w:t>
            </w:r>
            <w:r>
              <w:rPr>
                <w:rFonts w:cs="Times New Roman"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научно-технической</w:t>
            </w:r>
            <w:r>
              <w:rPr>
                <w:rFonts w:cs="Times New Roman"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 xml:space="preserve">библиотекой; должности </w:t>
            </w:r>
            <w:r>
              <w:rPr>
                <w:rFonts w:cs="Times New Roman" w:ascii="Times New Roman" w:hAnsi="Times New Roman"/>
                <w:spacing w:val="-1"/>
                <w:sz w:val="28"/>
              </w:rPr>
              <w:t>служащих</w:t>
            </w:r>
            <w:r>
              <w:rPr>
                <w:rFonts w:cs="Times New Roman" w:ascii="Times New Roman" w:hAnsi="Times New Roman"/>
                <w:spacing w:val="-68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 xml:space="preserve">1-го  </w:t>
            </w:r>
            <w:r>
              <w:rPr>
                <w:rFonts w:cs="Times New Roman"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квалификационного уровня,</w:t>
            </w:r>
            <w:r>
              <w:rPr>
                <w:rFonts w:cs="Times New Roman"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по        которым устанавливается</w:t>
            </w:r>
            <w:r>
              <w:rPr>
                <w:rFonts w:cs="Times New Roman"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I</w:t>
            </w:r>
            <w:r>
              <w:rPr>
                <w:rFonts w:cs="Times New Roman"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внутридолжностная</w:t>
            </w:r>
            <w:r>
              <w:rPr>
                <w:rFonts w:cs="Times New Roman"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категория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16 513,00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4-й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квалификацион-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Должности</w:t>
              <w:tab/>
            </w:r>
            <w:r>
              <w:rPr>
                <w:rFonts w:cs="Times New Roman" w:ascii="Times New Roman" w:hAnsi="Times New Roman"/>
                <w:spacing w:val="-1"/>
                <w:sz w:val="28"/>
              </w:rPr>
              <w:t>служащих</w:t>
            </w:r>
            <w:r>
              <w:rPr>
                <w:rFonts w:cs="Times New Roman" w:ascii="Times New Roman" w:hAnsi="Times New Roman"/>
                <w:spacing w:val="-68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 xml:space="preserve">1-го  </w:t>
            </w:r>
            <w:r>
              <w:rPr>
                <w:rFonts w:cs="Times New Roman"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квалификационного уровня,</w:t>
            </w:r>
            <w:r>
              <w:rPr>
                <w:rFonts w:cs="Times New Roman"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по</w:t>
            </w:r>
            <w:r>
              <w:rPr>
                <w:rFonts w:cs="Times New Roman" w:ascii="Times New Roman" w:hAnsi="Times New Roman"/>
                <w:spacing w:val="52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которым</w:t>
            </w:r>
            <w:r>
              <w:rPr>
                <w:rFonts w:cs="Times New Roman" w:ascii="Times New Roman" w:hAnsi="Times New Roman"/>
                <w:spacing w:val="53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может</w:t>
            </w:r>
            <w:r>
              <w:rPr>
                <w:rFonts w:cs="Times New Roman" w:ascii="Times New Roman" w:hAnsi="Times New Roman"/>
                <w:spacing w:val="52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 xml:space="preserve">устанавливаться производное </w:t>
            </w:r>
            <w:r>
              <w:rPr>
                <w:rFonts w:cs="Times New Roman" w:ascii="Times New Roman" w:hAnsi="Times New Roman"/>
                <w:spacing w:val="-1"/>
                <w:sz w:val="28"/>
              </w:rPr>
              <w:t>должностное</w:t>
            </w:r>
            <w:r>
              <w:rPr>
                <w:rFonts w:cs="Times New Roman"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</w:rPr>
              <w:t>наименование «ведущий»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16 211,00</w:t>
            </w:r>
          </w:p>
        </w:tc>
      </w:tr>
      <w:tr>
        <w:trPr/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/>
              <w:jc w:val="center"/>
              <w:outlineLvl w:val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3. Общеотраслевые должности служащих третьего уровня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1-й квалификационный уровень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Бухгалтер; инженер; инженер-программист, библиотекарь (программист); инженер-энергетик (энергетик); психолог; специалист по кадрам; юрисконсульт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sz w:val="28"/>
                <w:szCs w:val="28"/>
                <w:lang w:eastAsia="en-US"/>
              </w:rPr>
              <w:t>16 983,00</w:t>
            </w:r>
          </w:p>
        </w:tc>
      </w:tr>
    </w:tbl>
    <w:p>
      <w:pPr>
        <w:pStyle w:val="Normal"/>
        <w:widowControl/>
        <w:ind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Normal"/>
        <w:numPr>
          <w:ilvl w:val="0"/>
          <w:numId w:val="0"/>
        </w:numPr>
        <w:spacing w:before="220" w:after="0"/>
        <w:ind w:firstLine="709"/>
        <w:jc w:val="righ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jc w:val="lef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7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о системе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образовательных учреждений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Симферопольского района 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ConsPlusNormal"/>
        <w:numPr>
          <w:ilvl w:val="0"/>
          <w:numId w:val="0"/>
        </w:numPr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</w:rPr>
        <w:t xml:space="preserve">Размеры ставок заработной платы (тарифных ставок) рабочих </w:t>
        <w:br/>
        <w:t>по разрядам выполняемых работ</w:t>
      </w:r>
    </w:p>
    <w:p>
      <w:pPr>
        <w:pStyle w:val="Normal"/>
        <w:ind w:firstLine="709"/>
        <w:jc w:val="center"/>
        <w:rPr>
          <w:rFonts w:ascii="Times New Roman" w:hAnsi="Times New Roman" w:eastAsia="Times New Roman" w:cs="Times New Roman"/>
          <w:strike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strike/>
          <w:color w:val="000000" w:themeColor="text1"/>
          <w:sz w:val="28"/>
          <w:szCs w:val="28"/>
        </w:rPr>
      </w:r>
    </w:p>
    <w:tbl>
      <w:tblPr>
        <w:tblW w:w="9497" w:type="dxa"/>
        <w:jc w:val="left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432"/>
        <w:gridCol w:w="4064"/>
      </w:tblGrid>
      <w:tr>
        <w:trPr>
          <w:trHeight w:val="471" w:hRule="atLeast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color w:val="000000" w:themeColor="text1"/>
                <w:sz w:val="28"/>
                <w:szCs w:val="28"/>
                <w:lang w:eastAsia="en-US"/>
              </w:rPr>
              <w:t>Разряд работ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 xml:space="preserve">Размер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ставок заработной платы (</w:t>
            </w: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тарифных ставок), руб.</w:t>
            </w:r>
          </w:p>
        </w:tc>
      </w:tr>
      <w:tr>
        <w:trPr/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222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1 разряд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8 822,00</w:t>
            </w:r>
          </w:p>
        </w:tc>
      </w:tr>
      <w:tr>
        <w:trPr/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222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2 разряд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9 871,00</w:t>
            </w:r>
          </w:p>
        </w:tc>
      </w:tr>
      <w:tr>
        <w:trPr/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222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3 разряд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10 038,00</w:t>
            </w:r>
          </w:p>
        </w:tc>
      </w:tr>
      <w:tr>
        <w:trPr/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222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4 разряд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10 217,00</w:t>
            </w:r>
          </w:p>
        </w:tc>
      </w:tr>
      <w:tr>
        <w:trPr/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222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5 разряд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10 403,00</w:t>
            </w:r>
          </w:p>
        </w:tc>
      </w:tr>
      <w:tr>
        <w:trPr/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222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6 разряд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10 602,00</w:t>
            </w:r>
          </w:p>
        </w:tc>
      </w:tr>
      <w:tr>
        <w:trPr/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222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7 разряд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10 909,00</w:t>
            </w:r>
          </w:p>
        </w:tc>
      </w:tr>
      <w:tr>
        <w:trPr/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222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8 разряд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sz w:val="28"/>
                <w:szCs w:val="28"/>
                <w:lang w:eastAsia="en-US"/>
              </w:rPr>
              <w:t>10 953,00</w:t>
            </w:r>
          </w:p>
        </w:tc>
      </w:tr>
    </w:tbl>
    <w:p>
      <w:pPr>
        <w:pStyle w:val="Normal"/>
        <w:widowControl/>
        <w:ind w:firstLine="709"/>
        <w:jc w:val="left"/>
        <w:rPr>
          <w:rFonts w:ascii="Times New Roman" w:hAnsi="Times New Roman" w:eastAsia="Calibri" w:cs="Times New Roman" w:eastAsiaTheme="minorHAnsi"/>
          <w:color w:val="000000" w:themeColor="text1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color w:val="000000" w:themeColor="text1"/>
          <w:sz w:val="28"/>
          <w:szCs w:val="28"/>
          <w:lang w:eastAsia="en-US"/>
        </w:rPr>
      </w:r>
    </w:p>
    <w:p>
      <w:pPr>
        <w:pStyle w:val="ConsPlusNormal"/>
        <w:numPr>
          <w:ilvl w:val="0"/>
          <w:numId w:val="0"/>
        </w:numPr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ConsPlusNormal"/>
        <w:numPr>
          <w:ilvl w:val="0"/>
          <w:numId w:val="0"/>
        </w:numPr>
        <w:ind w:left="567" w:firstLine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7" w:name="P677"/>
      <w:bookmarkStart w:id="18" w:name="P677"/>
      <w:bookmarkEnd w:id="18"/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jc w:val="lef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8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о системе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образовательных учреждений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Симферопольского района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ConsPlus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Размер надбавки за квалификационную категорию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102"/>
        <w:gridCol w:w="4536"/>
      </w:tblGrid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Основание для установления коэффициента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Размер надбавки за квалификационную категорию, руб.</w:t>
            </w:r>
          </w:p>
        </w:tc>
      </w:tr>
      <w:tr>
        <w:trPr>
          <w:trHeight w:val="511" w:hRule="atLeast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Квалификационная категория (по педагогической деятельности):</w:t>
            </w:r>
          </w:p>
        </w:tc>
      </w:tr>
      <w:tr>
        <w:trPr>
          <w:trHeight w:val="23" w:hRule="atLeast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2 000,00</w:t>
            </w:r>
          </w:p>
        </w:tc>
      </w:tr>
      <w:tr>
        <w:trPr>
          <w:trHeight w:val="23" w:hRule="atLeast"/>
        </w:trPr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1 250,00</w:t>
            </w:r>
          </w:p>
        </w:tc>
      </w:tr>
    </w:tbl>
    <w:p>
      <w:pPr>
        <w:pStyle w:val="Normal"/>
        <w:ind w:hanging="0"/>
        <w:rPr/>
      </w:pPr>
      <w:r>
        <w:rPr/>
      </w:r>
    </w:p>
    <w:p>
      <w:pPr>
        <w:pStyle w:val="Normal"/>
        <w:ind w:hanging="0"/>
        <w:rPr/>
      </w:pPr>
      <w:r>
        <w:rPr/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Normal"/>
        <w:ind w:left="567" w:hanging="0"/>
        <w:rPr/>
      </w:pPr>
      <w:r>
        <w:rPr/>
      </w:r>
    </w:p>
    <w:p>
      <w:pPr>
        <w:pStyle w:val="Normal"/>
        <w:ind w:hanging="0"/>
        <w:rPr/>
      </w:pPr>
      <w:r>
        <w:rPr/>
      </w:r>
    </w:p>
    <w:p>
      <w:pPr>
        <w:pStyle w:val="Normal"/>
        <w:ind w:hanging="0"/>
        <w:rPr/>
      </w:pPr>
      <w:r>
        <w:rPr/>
      </w:r>
    </w:p>
    <w:p>
      <w:pPr>
        <w:pStyle w:val="Normal"/>
        <w:ind w:hanging="0"/>
        <w:rPr/>
      </w:pPr>
      <w:r>
        <w:rPr/>
      </w:r>
    </w:p>
    <w:p>
      <w:pPr>
        <w:pStyle w:val="Normal"/>
        <w:ind w:hanging="0"/>
        <w:rPr/>
      </w:pPr>
      <w:r>
        <w:rPr/>
      </w:r>
    </w:p>
    <w:p>
      <w:pPr>
        <w:pStyle w:val="ConsPlusNormal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jc w:val="lef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9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о системе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образовательных учреждений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Симферопольского района 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bookmarkStart w:id="19" w:name="P594"/>
      <w:bookmarkEnd w:id="19"/>
      <w:r>
        <w:rPr>
          <w:rFonts w:cs="Times New Roman" w:ascii="Times New Roman" w:hAnsi="Times New Roman"/>
          <w:b/>
          <w:sz w:val="28"/>
          <w:szCs w:val="28"/>
        </w:rPr>
        <w:t>Коэффициенты почасовой оплаты труда работников, привлекаемых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 проведению учебных занятий в образовательных учреждениях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497" w:type="dxa"/>
        <w:jc w:val="left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09"/>
        <w:gridCol w:w="4310"/>
        <w:gridCol w:w="1701"/>
        <w:gridCol w:w="1560"/>
        <w:gridCol w:w="1417"/>
      </w:tblGrid>
      <w:tr>
        <w:trPr/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N№п/п</w:t>
            </w:r>
          </w:p>
        </w:tc>
        <w:tc>
          <w:tcPr>
            <w:tcW w:w="4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Коэффициент почасовой оплаты труда</w:t>
            </w:r>
          </w:p>
        </w:tc>
      </w:tr>
      <w:tr>
        <w:trPr/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для профессора, доктора наук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для доцента, кандидата наук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для лиц, </w:t>
              <w:br/>
              <w:t>не имеющих ученой степени</w:t>
            </w:r>
          </w:p>
        </w:tc>
      </w:tr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Коэффициенты почасовой оплаты труда работников, привлекаемых к проведению учебных занятий с обучающимися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0,03</w:t>
            </w:r>
          </w:p>
        </w:tc>
      </w:tr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Коэффициенты почасовой оплаты труда работников, привлекаемых к проведению учебных занятий с аспирантами, слушателями учебных заведений по повышению квалификации работников и специалистов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0,04</w:t>
            </w:r>
          </w:p>
        </w:tc>
      </w:tr>
    </w:tbl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left="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Оплата труда членов жюри конкурсов и смотров, рецензентов конкурсных работ определяется путем умножения минимального размера оплаты труда, коэффициента почасовой оплаты труда, предусмотренного для лиц, проводящих учебные занятия с обучающими.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ConsPlusNormal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20" w:name="P380"/>
      <w:bookmarkStart w:id="21" w:name="P380"/>
      <w:bookmarkEnd w:id="21"/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jc w:val="lef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10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о системе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образовательных учреждений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Симферопольского района 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ConsPlusNormal"/>
        <w:numPr>
          <w:ilvl w:val="0"/>
          <w:numId w:val="0"/>
        </w:numPr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567"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Положение о молодом специалисте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ind w:left="567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 Настоящее Положение разработано в целях привлечения к трудоустройству в отрасль образования молодых педагогических работников, их адаптации и расширения возможностей профессионального развития.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1.2. Настоящее Положение определяет статус молодого специалиста.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ind w:left="567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Статус молодого специалиста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2.1. К молодым специалистам относятся педагогические работники образовательных учреждений в возрасте до 35 лет: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получившие диплом о высшем образовании (включая бакалавриат, специалитет, магистратуру);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получившие диплом о среднем профессиональном образовании, подтверждающий присвоение квалификации по специальности;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получившие диплом бакалавра и обучающиеся в магистратуре;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получившие диплом магистра и обучающиеся в аспирантуре;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окончившие аспирантуру.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2.2. Обязательным требованием для присвоения статуса молодого специалиста является трудоустройство в образовательное учреждения: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после окончания обучения не позднее одного года после получения документа государственного образца о соответствующем уровне образования;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либо поступившим в течение одного года после получения диплома бакалавра и обучающимся в магистратуре по программам высшего образования по соответствующему профилю деятельности;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либо в течение одного года после получения диплома магистра и обучающимся в аспирантуре по программам высшего образования по соответствующему профилю деятельности.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2.3. Осуществление трудовой деятельности в иных организациях в период обучения и до даты трудоустройства в образовательное учреждение (при условии соблюдения установленных настоящим Положением сроков трудоустройства) и работа в образовательном учреждении до возникновения права на присвоение статуса (окончания обучения в образовательной организации) не может являться основанием для отказа в присвоении выпускнику статуса молодого специалиста. 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2.4. Выпускники принимаются на работу в образовательное учреждения с учетом уровня образования, специальности и квалификации по образованию в соответствии с квалификационными характеристиками должностей руководителей, специалистов или соответствующими положениями профессиональных стандартов.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2.5. Статус молодого специалиста – совокупность прав и обязанностей, возникающих у выпускника со дня заключения трудового договора с образовательным учреждением на основании приказа о присвоении статуса молодого специалиста.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Статус молодого специалиста действует в течение 3 лет, но не позднее достижения молодым специалистом возраста 35 лет.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 случае увольнения молодого специалиста из одной образовательной организации и поступления на работу в другую статус за ним сохраняется, период его действия не прерывается. 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Работодатель самостоятельно запрашивает с предыдущего места работы копию документа, подтверждающего присвоение статуса молодого специалиста.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Если выпускник после окончания обучения не имел возможности трудоустроиться в образовательное учреждения по причине призыва на военную службу в Вооруженные Силы Российской Федерации, другие войска, воинские формирования и органы (в том числе направления на заменяющую ее альтернативную гражданскую службу) или беременности и рождения ребенка, то статус молодого специалиста присваивается при условии трудоустройства в образовательное учреждения в течение 3 месяцев по окончании службы и не позднее 3 месяцев после достижения ребенком возраста 3 лет соответственно. При этом обязательным условием для присвоения статуса молодого специалиста является отсутствие трудовой деятельности выпускника в указанном периоде.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2.6. Статус молодого специалиста может быть однократно продлен, но не более чем на 3 года и до достижения молодым специалистом возраста 35 лет, в случае: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призыва на военную службу или направления на заменяющую ее альтернативную гражданскую службу;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направления по основному месту работы на стажировку или обучение с отрывом от производства;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трудоустройства в течение 3 месяцев после окончания обучения в очной магистратуре или аспирантуре, если ранее молодой специалист был уволен из образовательного учреждения по собственному желанию, обусловленному невозможностью продолжения им работы (зачисление в соответствующее образовательное учреждение);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длительного, более 3 месяцев, периода нетрудоспособности, в том числе по причине беременности и родов;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предоставления отпуска по уходу за ребенком до достижения им возраста 3 лет.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2.7. Статус молодого специалиста не может быть присвоен или продлен работнику (выпускнику), принявшему решение о прохождении военной службы по контракту, после или во время получения им соответствующего уровня высшего образования.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2.8. Статус молодого специалиста утрачивается в случае расторжения трудового договора по инициативе работодателя по основаниям, предусмотренным пунктами 5-11 и 14 части первой статьи 81 Трудового кодекса Российской Федерации, за исключением случаев, предусмотренных настоящим Положением. 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2.9. Для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уровня, в соответствии со статьей 70 Трудового кодекса Российской Федерации испытание при приеме на работу не устанавливается.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ind w:left="567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Начальник управления</w:t>
      </w:r>
    </w:p>
    <w:p>
      <w:pPr>
        <w:pStyle w:val="Normal"/>
        <w:ind w:left="567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Normal"/>
        <w:ind w:left="567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jc w:val="lef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11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о системе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образовательных учреждений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Симферопольского района 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Размеры окладов (должностных окладов)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работников муниципальных и казенных образовательных учреждений Симферопольского района Республики Крым, занятых в сфере закупок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tbl>
      <w:tblPr>
        <w:tblW w:w="9497" w:type="dxa"/>
        <w:jc w:val="left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6"/>
        <w:gridCol w:w="6237"/>
        <w:gridCol w:w="2694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Должностной оклад, руб.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Специалист по закупкам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17 714,00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Руководитель контрактной службы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21 820,00</w:t>
            </w:r>
          </w:p>
        </w:tc>
      </w:tr>
    </w:tbl>
    <w:p>
      <w:pPr>
        <w:pStyle w:val="Normal"/>
        <w:widowControl/>
        <w:ind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jc w:val="lef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12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Положению о системе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образовательных учреждений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Симферопольского района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567" w:firstLine="72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28"/>
          <w:szCs w:val="28"/>
          <w:lang w:eastAsia="en-US"/>
        </w:rPr>
        <w:t xml:space="preserve">Размеры окладов (должностных окладов) </w:t>
        <w:br/>
        <w:t xml:space="preserve">работников муниципальных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образовательных учреждений Симферопольского района Республики Крым</w:t>
      </w:r>
      <w:r>
        <w:rPr>
          <w:rFonts w:eastAsia="Calibri" w:cs="Times New Roman" w:ascii="Times New Roman" w:hAnsi="Times New Roman" w:eastAsiaTheme="minorHAnsi"/>
          <w:b/>
          <w:sz w:val="28"/>
          <w:szCs w:val="28"/>
          <w:lang w:eastAsia="en-US"/>
        </w:rPr>
        <w:t>, занятых в сфере охраны труда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781" w:type="dxa"/>
        <w:jc w:val="left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7"/>
        <w:gridCol w:w="4962"/>
        <w:gridCol w:w="4252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lang w:eastAsia="en-US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lang w:eastAsia="en-US"/>
              </w:rPr>
              <w:t>Должность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lang w:eastAsia="en-US"/>
              </w:rPr>
              <w:t>Должностной оклад, рублей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lang w:eastAsia="en-US"/>
              </w:rPr>
              <w:t>Специалист по охране труда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lang w:eastAsia="en-US"/>
              </w:rPr>
              <w:t>16 963,00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lang w:eastAsia="en-US"/>
              </w:rPr>
              <w:t>Руководитель службы охраны труда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lang w:eastAsia="en-US"/>
              </w:rPr>
              <w:t>21 820,00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jc w:val="lef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13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 Положению о системе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оплаты труда работников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муниципальных бюджетных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образовательных учреждений 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Симферопольского района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Крым</w:t>
      </w:r>
    </w:p>
    <w:p>
      <w:pPr>
        <w:pStyle w:val="Normal"/>
        <w:rPr/>
      </w:pPr>
      <w:r>
        <w:rPr/>
      </w:r>
    </w:p>
    <w:p>
      <w:pPr>
        <w:pStyle w:val="Normal"/>
        <w:widowControl/>
        <w:ind w:left="567" w:hanging="0"/>
        <w:jc w:val="center"/>
        <w:rPr>
          <w:rFonts w:ascii="Times New Roman" w:hAnsi="Times New Roman" w:eastAsia="Calibri" w:cs="Times New Roman" w:eastAsiaTheme="minorHAnsi"/>
          <w:b/>
          <w:b/>
          <w:bCs/>
          <w:sz w:val="28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lang w:eastAsia="en-US"/>
        </w:rPr>
        <w:t>Размеры окладов (должностных окладов) работников, ставки заработной платы (тарифные ставки) по профессиям рабочих, занимающих должности, предусмотренные профессиональными стандартами</w:t>
      </w:r>
    </w:p>
    <w:p>
      <w:pPr>
        <w:pStyle w:val="Normal"/>
        <w:widowControl/>
        <w:ind w:hanging="0"/>
        <w:jc w:val="center"/>
        <w:rPr>
          <w:rFonts w:ascii="Times New Roman" w:hAnsi="Times New Roman" w:eastAsia="Calibri" w:cs="Times New Roman" w:eastAsiaTheme="minorHAnsi"/>
          <w:bCs/>
          <w:sz w:val="28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lang w:eastAsia="en-US"/>
        </w:rPr>
      </w:r>
    </w:p>
    <w:tbl>
      <w:tblPr>
        <w:tblW w:w="9639" w:type="dxa"/>
        <w:jc w:val="left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512"/>
        <w:gridCol w:w="2126"/>
      </w:tblGrid>
      <w:tr>
        <w:trPr>
          <w:trHeight w:val="536" w:hRule="atLeast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Должностной оклад (тарифная ставка), руб.</w:t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Рабочий комплексной уборки 2-го разряда, дворник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9 871,00</w:t>
            </w:r>
          </w:p>
        </w:tc>
      </w:tr>
      <w:tr>
        <w:trPr/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7">
              <w:r>
                <w:rPr>
                  <w:rFonts w:eastAsia="Calibri" w:cs="Times New Roman" w:ascii="Times New Roman" w:hAnsi="Times New Roman" w:eastAsiaTheme="minorHAnsi"/>
                  <w:sz w:val="28"/>
                  <w:szCs w:val="28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21 декабря 2015 года </w:t>
              <w:br/>
              <w:t>№ 1075н «Об утверждении профессионального стандарта «Рабочий по комплексной уборке территории, относящейся к общему имуществу в многоквартирном доме»)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Садовник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9 871,00</w:t>
            </w:r>
          </w:p>
        </w:tc>
      </w:tr>
      <w:tr>
        <w:trPr/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8">
              <w:r>
                <w:rPr>
                  <w:rFonts w:eastAsia="Calibri" w:cs="Times New Roman" w:ascii="Times New Roman" w:hAnsi="Times New Roman" w:eastAsiaTheme="minorHAnsi"/>
                  <w:sz w:val="28"/>
                  <w:szCs w:val="28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8 сентября 2014 года № 627н «Об утверждении профессионального стандарта «Специалист в области декоративного садоводства»)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Помощник повара, младший повар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10 217,00</w:t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повар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10 403,00</w:t>
            </w:r>
          </w:p>
        </w:tc>
      </w:tr>
      <w:tr>
        <w:trPr/>
        <w:tc>
          <w:tcPr>
            <w:tcW w:w="75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шеф-повар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10 602,00</w:t>
            </w:r>
          </w:p>
        </w:tc>
      </w:tr>
      <w:tr>
        <w:trPr/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9">
              <w:r>
                <w:rPr>
                  <w:rFonts w:eastAsia="Calibri" w:cs="Times New Roman" w:ascii="Times New Roman" w:hAnsi="Times New Roman" w:eastAsiaTheme="minorHAnsi"/>
                  <w:sz w:val="28"/>
                  <w:szCs w:val="28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8 сентября 2015 года №  610н «Об утверждении профессионального стандарта «Повар»)</w:t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Слесарь-электрик по ремонту электрооборудования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10 403,00</w:t>
            </w:r>
          </w:p>
        </w:tc>
      </w:tr>
      <w:tr>
        <w:trPr/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10">
              <w:r>
                <w:rPr>
                  <w:rFonts w:eastAsia="Calibri" w:cs="Times New Roman" w:ascii="Times New Roman" w:hAnsi="Times New Roman" w:eastAsiaTheme="minorHAnsi"/>
                  <w:sz w:val="28"/>
                  <w:szCs w:val="28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17 сентября 2014 года № 646н «Об утверждении профессионального стандарта «Слесарь-электрик»)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Машинист (оператор) паровых котлов, машинист (оператор) водогрейных котлов, оператор </w:t>
              <w:br/>
              <w:t>по обслуживанию электрических котлов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10 602,00</w:t>
            </w:r>
          </w:p>
        </w:tc>
      </w:tr>
      <w:tr>
        <w:trPr/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11">
              <w:r>
                <w:rPr>
                  <w:rFonts w:eastAsia="Calibri" w:cs="Times New Roman" w:ascii="Times New Roman" w:hAnsi="Times New Roman" w:eastAsiaTheme="minorHAnsi"/>
                  <w:sz w:val="28"/>
                  <w:szCs w:val="28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24 декабря 2015 года № 1129н «Об утверждении профессионального стандарта «Работник по эксплуатации оборудования, работающего под избыточным давлением, котлов и трубопроводов пара»)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146" w:hRule="atLeast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Делопроизводитель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12">
              <w:r>
                <w:rPr>
                  <w:rFonts w:eastAsia="Calibri" w:cs="Times New Roman" w:ascii="Times New Roman" w:hAnsi="Times New Roman" w:eastAsiaTheme="minorHAnsi"/>
                  <w:sz w:val="28"/>
                  <w:szCs w:val="28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6 мая 2015 года № 276н </w:t>
              <w:br/>
              <w:t>«Об утверждении профессионального стандарта «Специалист по организационному и документационному обеспечению управления организацией»)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15 452,00</w:t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>
                <w:top w:val="single" w:sz="4" w:space="1" w:color="000000"/>
              </w:pBdr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Секретарь руководителя</w:t>
            </w:r>
          </w:p>
          <w:p>
            <w:pPr>
              <w:pStyle w:val="Normal"/>
              <w:widowControl w:val="false"/>
              <w:pBdr>
                <w:top w:val="single" w:sz="4" w:space="1" w:color="000000"/>
              </w:pBdr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13">
              <w:r>
                <w:rPr>
                  <w:rFonts w:eastAsia="Calibri" w:cs="Times New Roman" w:ascii="Times New Roman" w:hAnsi="Times New Roman" w:eastAsiaTheme="minorHAnsi"/>
                  <w:sz w:val="28"/>
                  <w:szCs w:val="28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6 мая 2015 года № 276н </w:t>
              <w:br/>
              <w:t>«Об утверждении профессионального стандарта «Специалист по организационному и документационному обеспечению управления организацией»)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16 323,00</w:t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Специалист по кадровому делопроизводству, специалист по документационному обеспечению работы </w:t>
              <w:br/>
              <w:t>с персоналом, специалист по документационному обеспечению персонала, специалист по персоналу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16 983,00</w:t>
            </w:r>
          </w:p>
        </w:tc>
      </w:tr>
      <w:tr>
        <w:trPr/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14">
              <w:r>
                <w:rPr>
                  <w:rFonts w:eastAsia="Calibri" w:cs="Times New Roman" w:ascii="Times New Roman" w:hAnsi="Times New Roman" w:eastAsiaTheme="minorHAnsi"/>
                  <w:sz w:val="28"/>
                  <w:szCs w:val="28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6 октября 2015 года </w:t>
              <w:br/>
              <w:t>№ 691н «Об утверждении профессионального стандарта «Специалист по управлению персоналом»)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Инструктор по адаптивной физической культуре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14 610,00</w:t>
            </w:r>
          </w:p>
        </w:tc>
      </w:tr>
      <w:tr>
        <w:trPr>
          <w:trHeight w:val="20" w:hRule="atLeast"/>
        </w:trPr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15">
              <w:r>
                <w:rPr>
                  <w:rFonts w:eastAsia="Calibri" w:cs="Times New Roman" w:ascii="Times New Roman" w:hAnsi="Times New Roman" w:eastAsiaTheme="minorHAnsi"/>
                  <w:color w:val="auto"/>
                  <w:sz w:val="28"/>
                  <w:szCs w:val="28"/>
                  <w:u w:val="none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4 августа 2014 года № 526н </w:t>
              <w:br/>
              <w:t>«Об утверждении профессионального стандарта «Инструктор-методист по адаптивной физической культуре»)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508" w:hRule="atLeast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Системный администратор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16 983,00</w:t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Психолог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14 640,00</w:t>
            </w:r>
          </w:p>
        </w:tc>
      </w:tr>
      <w:tr>
        <w:trPr/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16">
              <w:r>
                <w:rPr>
                  <w:rFonts w:eastAsia="Calibri" w:cs="Times New Roman" w:ascii="Times New Roman" w:hAnsi="Times New Roman" w:eastAsiaTheme="minorHAnsi"/>
                  <w:sz w:val="28"/>
                  <w:szCs w:val="28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18 ноября 2013 года № 682н «Об утверждении профессионального стандарта «Психолог в социальной сфере»)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Бухгалтер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16 983,00</w:t>
            </w:r>
          </w:p>
        </w:tc>
      </w:tr>
      <w:tr>
        <w:trPr/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</w:t>
            </w:r>
            <w:hyperlink r:id="rId17">
              <w:r>
                <w:rPr>
                  <w:rFonts w:eastAsia="Calibri" w:cs="Times New Roman" w:ascii="Times New Roman" w:hAnsi="Times New Roman" w:eastAsiaTheme="minorHAnsi"/>
                  <w:sz w:val="28"/>
                  <w:szCs w:val="28"/>
                  <w:lang w:eastAsia="en-US"/>
                </w:rPr>
                <w:t>приказ</w:t>
              </w:r>
            </w:hyperlink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22 декабря 2014 года № 1061н «Об утверждении профессионального стандарта «Бухгалтер»)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ind w:left="6521" w:hanging="0"/>
        <w:jc w:val="lef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6521" w:hanging="0"/>
        <w:jc w:val="left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14</w:t>
      </w:r>
    </w:p>
    <w:p>
      <w:pPr>
        <w:pStyle w:val="Normal"/>
        <w:ind w:left="6521" w:hanging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 Положению о системе  оплаты труда работников муниципальных бюджетных образовательных учреждений Симферопольского района Республики Крым</w:t>
      </w:r>
    </w:p>
    <w:p>
      <w:pPr>
        <w:pStyle w:val="ConsPlusNormal"/>
        <w:numPr>
          <w:ilvl w:val="0"/>
          <w:numId w:val="0"/>
        </w:numPr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567" w:firstLine="7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Положение о советнике директора по воспитанию и взаимодействию с детскими общественными объединениями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4"/>
        </w:numPr>
        <w:ind w:left="567" w:hanging="36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1.1. Настоящее Положение разработано в целях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развития воспитательной среды школы, помощи детям в реализации их широкого потенциала посредством воспитательной работы.</w:t>
      </w:r>
    </w:p>
    <w:p>
      <w:pPr>
        <w:pStyle w:val="Normal"/>
        <w:ind w:left="567"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4"/>
        </w:numPr>
        <w:ind w:left="567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Статус советника директора по воспитанию и взаимодействию с детскими общественными объединениями</w:t>
      </w:r>
    </w:p>
    <w:p>
      <w:pPr>
        <w:pStyle w:val="NormalWeb"/>
        <w:shd w:val="clear" w:color="auto" w:fill="FFFFFF"/>
        <w:spacing w:beforeAutospacing="0" w:before="0" w:afterAutospacing="0" w:after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left="567"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2.1. Советник директора по воспитанию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 взаимодействию с детскими общественными объединениями (далее – Советник)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 работников.</w:t>
      </w:r>
    </w:p>
    <w:p>
      <w:pPr>
        <w:pStyle w:val="NormalWeb"/>
        <w:shd w:val="clear" w:color="auto" w:fill="FFFFFF"/>
        <w:spacing w:beforeAutospacing="0" w:before="0" w:afterAutospacing="0" w:after="0"/>
        <w:ind w:left="567"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Роль С</w:t>
      </w:r>
      <w:r>
        <w:rPr>
          <w:rStyle w:val="Fcup0crqmqod"/>
          <w:bCs/>
          <w:sz w:val="28"/>
          <w:szCs w:val="28"/>
          <w:shd w:fill="FFFFFF" w:val="clear"/>
        </w:rPr>
        <w:t>оветника</w:t>
      </w:r>
      <w:r>
        <w:rPr>
          <w:sz w:val="28"/>
          <w:szCs w:val="28"/>
          <w:shd w:fill="FFFFFF" w:val="clear"/>
        </w:rPr>
        <w:t xml:space="preserve"> заключается в организации современного воспитательного процесса в школе, помощи в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 </w:t>
      </w:r>
    </w:p>
    <w:p>
      <w:pPr>
        <w:pStyle w:val="NormalWeb"/>
        <w:shd w:val="clear" w:color="auto" w:fill="FFFFFF"/>
        <w:spacing w:beforeAutospacing="0" w:before="0" w:afterAutospacing="0" w:after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Цель работы Советника — развитие воспитательной среды школы, помощь детям в реализации их широкого потенциала посредством воспитательной работы, взаимодействие с родителями.</w:t>
      </w:r>
      <w:r>
        <w:rPr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beforeAutospacing="0" w:before="0" w:afterAutospacing="0" w:after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задачи советников входят: </w:t>
      </w:r>
    </w:p>
    <w:p>
      <w:pPr>
        <w:pStyle w:val="Normal"/>
        <w:widowControl/>
        <w:numPr>
          <w:ilvl w:val="0"/>
          <w:numId w:val="5"/>
        </w:numPr>
        <w:shd w:val="clear" w:color="auto" w:fill="FFFFFF"/>
        <w:tabs>
          <w:tab w:val="clear" w:pos="709"/>
          <w:tab w:val="left" w:pos="0" w:leader="none"/>
        </w:tabs>
        <w:ind w:left="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в разработке и реализации рабочих программ воспитания;</w:t>
      </w:r>
    </w:p>
    <w:p>
      <w:pPr>
        <w:pStyle w:val="Normal"/>
        <w:widowControl/>
        <w:numPr>
          <w:ilvl w:val="0"/>
          <w:numId w:val="5"/>
        </w:numPr>
        <w:shd w:val="clear" w:color="auto" w:fill="FFFFFF"/>
        <w:tabs>
          <w:tab w:val="clear" w:pos="709"/>
          <w:tab w:val="left" w:pos="0" w:leader="none"/>
        </w:tabs>
        <w:ind w:left="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информирование и вовлечение школьников в проекты детских и молодежных объединений;</w:t>
      </w:r>
    </w:p>
    <w:p>
      <w:pPr>
        <w:pStyle w:val="Normal"/>
        <w:widowControl/>
        <w:numPr>
          <w:ilvl w:val="0"/>
          <w:numId w:val="5"/>
        </w:numPr>
        <w:shd w:val="clear" w:color="auto" w:fill="FFFFFF"/>
        <w:tabs>
          <w:tab w:val="clear" w:pos="709"/>
          <w:tab w:val="left" w:pos="0" w:leader="none"/>
        </w:tabs>
        <w:ind w:left="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дней единых действий совместно с детьми, учителями и родителями;</w:t>
      </w:r>
    </w:p>
    <w:p>
      <w:pPr>
        <w:pStyle w:val="Normal"/>
        <w:widowControl/>
        <w:numPr>
          <w:ilvl w:val="0"/>
          <w:numId w:val="5"/>
        </w:numPr>
        <w:shd w:val="clear" w:color="auto" w:fill="FFFFFF"/>
        <w:tabs>
          <w:tab w:val="clear" w:pos="709"/>
        </w:tabs>
        <w:ind w:left="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поощрение развития школьного самоуправления, помощь ребятам в организации творческих, туристических и спортивных мероприятий.</w:t>
      </w:r>
    </w:p>
    <w:p>
      <w:pPr>
        <w:pStyle w:val="Style21"/>
        <w:spacing w:lineRule="auto" w:line="240" w:before="0" w:after="0"/>
        <w:ind w:left="567" w:right="-1" w:firstLine="709"/>
        <w:rPr>
          <w:sz w:val="28"/>
          <w:szCs w:val="28"/>
        </w:rPr>
      </w:pPr>
      <w:r>
        <w:rPr>
          <w:sz w:val="28"/>
          <w:szCs w:val="28"/>
        </w:rPr>
        <w:t>2.2.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Советникам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333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кодекса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 и приказа Министерства образования и науки Российской Федерации от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22 декабря 2014 г. № 1601 в части продолжительности рабочего времени в объеме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часов 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ставку заработной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платы.</w:t>
      </w:r>
    </w:p>
    <w:p>
      <w:pPr>
        <w:pStyle w:val="TableParagraph"/>
        <w:tabs>
          <w:tab w:val="clear" w:pos="709"/>
          <w:tab w:val="left" w:pos="0" w:leader="none"/>
        </w:tabs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Советником может стать специалист, обладающий опытом педагогической работы, который занят воспитательной деятельностью и повышал свою квалификацию, обладает о</w:t>
      </w:r>
      <w:r>
        <w:rPr>
          <w:color w:val="161617"/>
          <w:sz w:val="28"/>
          <w:szCs w:val="28"/>
        </w:rPr>
        <w:t>рганизаторскими навыками, лидерскими качествами.</w:t>
      </w:r>
    </w:p>
    <w:p>
      <w:pPr>
        <w:pStyle w:val="NormalWeb"/>
        <w:shd w:val="clear" w:color="auto" w:fill="FFFFFF"/>
        <w:spacing w:beforeAutospacing="0" w:before="0" w:afterAutospacing="0" w:after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квалификации одобрены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Национальным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Советом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Президенте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(протокол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55), утверждены </w:t>
      </w:r>
      <w:r>
        <w:rPr>
          <w:spacing w:val="1"/>
          <w:sz w:val="28"/>
          <w:szCs w:val="28"/>
        </w:rPr>
        <w:t xml:space="preserve"> Автономной некоммерческой организацией «Национальное агентство развития квалификации» приказом </w:t>
      </w: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87/21-ПР.</w:t>
      </w:r>
    </w:p>
    <w:p>
      <w:pPr>
        <w:pStyle w:val="Normal"/>
        <w:tabs>
          <w:tab w:val="clear" w:pos="709"/>
          <w:tab w:val="left" w:pos="9355" w:leader="none"/>
        </w:tabs>
        <w:ind w:left="567" w:right="-5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>2.4. Перечень документов,</w:t>
      </w:r>
      <w:r>
        <w:rPr>
          <w:rFonts w:cs="Times New Roman" w:ascii="Times New Roman" w:hAnsi="Times New Roman"/>
          <w:spacing w:val="-5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необходимых для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прохождения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профессионального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экзамена 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соответствующей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квалификации:</w:t>
      </w:r>
    </w:p>
    <w:p>
      <w:pPr>
        <w:pStyle w:val="TableParagraph"/>
        <w:tabs>
          <w:tab w:val="clear" w:pos="709"/>
          <w:tab w:val="left" w:pos="0" w:leader="none"/>
        </w:tabs>
        <w:ind w:left="567" w:right="43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 вариант: документ, </w:t>
      </w:r>
      <w:r>
        <w:rPr>
          <w:sz w:val="28"/>
          <w:szCs w:val="28"/>
        </w:rPr>
        <w:t>подтверждающий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 </w:t>
      </w:r>
      <w:r>
        <w:rPr>
          <w:spacing w:val="-1"/>
          <w:sz w:val="28"/>
          <w:szCs w:val="28"/>
        </w:rPr>
        <w:t>высшего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 xml:space="preserve">укрупненной </w:t>
      </w:r>
      <w:r>
        <w:rPr>
          <w:spacing w:val="-2"/>
          <w:sz w:val="28"/>
          <w:szCs w:val="28"/>
        </w:rPr>
        <w:t>группы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специальностей </w:t>
      </w:r>
      <w:r>
        <w:rPr>
          <w:spacing w:val="-3"/>
          <w:sz w:val="28"/>
          <w:szCs w:val="28"/>
        </w:rPr>
        <w:t>и</w:t>
      </w:r>
      <w:r>
        <w:rPr>
          <w:spacing w:val="-5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направлений </w:t>
      </w:r>
      <w:r>
        <w:rPr>
          <w:spacing w:val="-1"/>
          <w:sz w:val="28"/>
          <w:szCs w:val="28"/>
        </w:rPr>
        <w:t>подготовки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 xml:space="preserve">"Образование </w:t>
      </w:r>
      <w:r>
        <w:rPr>
          <w:spacing w:val="-3"/>
          <w:sz w:val="28"/>
          <w:szCs w:val="28"/>
        </w:rPr>
        <w:t>и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науки"; д</w:t>
      </w:r>
      <w:r>
        <w:rPr>
          <w:spacing w:val="-1"/>
          <w:sz w:val="28"/>
          <w:szCs w:val="28"/>
        </w:rPr>
        <w:t xml:space="preserve">окумент, </w:t>
      </w:r>
      <w:r>
        <w:rPr>
          <w:sz w:val="28"/>
          <w:szCs w:val="28"/>
        </w:rPr>
        <w:t>подтверждающий наличие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(программы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-50"/>
          <w:sz w:val="28"/>
          <w:szCs w:val="28"/>
        </w:rPr>
        <w:t xml:space="preserve"> </w:t>
      </w:r>
      <w:r>
        <w:rPr>
          <w:sz w:val="28"/>
          <w:szCs w:val="28"/>
        </w:rPr>
        <w:t xml:space="preserve">квалификации) </w:t>
      </w:r>
      <w:r>
        <w:rPr>
          <w:spacing w:val="-4"/>
          <w:sz w:val="28"/>
          <w:szCs w:val="28"/>
        </w:rPr>
        <w:t>по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>профилю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подтверждаемой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</w:p>
    <w:p>
      <w:pPr>
        <w:pStyle w:val="TableParagraph"/>
        <w:tabs>
          <w:tab w:val="clear" w:pos="709"/>
          <w:tab w:val="left" w:pos="0" w:leader="none"/>
        </w:tabs>
        <w:ind w:left="567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2 вариант: документ, </w:t>
      </w:r>
      <w:r>
        <w:rPr>
          <w:sz w:val="28"/>
          <w:szCs w:val="28"/>
        </w:rPr>
        <w:t>подтверждающий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 </w:t>
      </w:r>
      <w:r>
        <w:rPr>
          <w:spacing w:val="-1"/>
          <w:sz w:val="28"/>
          <w:szCs w:val="28"/>
        </w:rPr>
        <w:t>высшего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>образования; д</w:t>
      </w:r>
      <w:r>
        <w:rPr>
          <w:spacing w:val="-1"/>
          <w:sz w:val="28"/>
          <w:szCs w:val="28"/>
        </w:rPr>
        <w:t xml:space="preserve">окумент, </w:t>
      </w:r>
      <w:r>
        <w:rPr>
          <w:sz w:val="28"/>
          <w:szCs w:val="28"/>
        </w:rPr>
        <w:t>подтверждающий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переподготовки) </w:t>
      </w:r>
      <w:r>
        <w:rPr>
          <w:spacing w:val="-3"/>
          <w:sz w:val="28"/>
          <w:szCs w:val="28"/>
        </w:rPr>
        <w:t>в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наук; д</w:t>
      </w:r>
      <w:r>
        <w:rPr>
          <w:spacing w:val="-1"/>
          <w:sz w:val="28"/>
          <w:szCs w:val="28"/>
        </w:rPr>
        <w:t xml:space="preserve">окумент, </w:t>
      </w:r>
      <w:r>
        <w:rPr>
          <w:sz w:val="28"/>
          <w:szCs w:val="28"/>
        </w:rPr>
        <w:t>подтверждающий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(программы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-50"/>
          <w:sz w:val="28"/>
          <w:szCs w:val="28"/>
        </w:rPr>
        <w:t xml:space="preserve"> </w:t>
      </w:r>
      <w:r>
        <w:rPr>
          <w:sz w:val="28"/>
          <w:szCs w:val="28"/>
        </w:rPr>
        <w:t xml:space="preserve">квалификации) </w:t>
      </w:r>
      <w:r>
        <w:rPr>
          <w:spacing w:val="-4"/>
          <w:sz w:val="28"/>
          <w:szCs w:val="28"/>
        </w:rPr>
        <w:t>по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>профилю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подтверждаемой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квалификации.</w:t>
      </w:r>
    </w:p>
    <w:p>
      <w:pPr>
        <w:pStyle w:val="Normal"/>
        <w:ind w:left="567" w:firstLine="720"/>
        <w:rPr>
          <w:rFonts w:ascii="Times New Roman" w:hAnsi="Times New Roman" w:cs="Times New Roman"/>
          <w:sz w:val="28"/>
          <w:szCs w:val="28"/>
          <w:shd w:fill="FDFDFD" w:val="clear"/>
        </w:rPr>
      </w:pPr>
      <w:r>
        <w:rPr>
          <w:rFonts w:cs="Times New Roman" w:ascii="Times New Roman" w:hAnsi="Times New Roman"/>
          <w:sz w:val="28"/>
          <w:szCs w:val="28"/>
          <w:shd w:fill="FDFDFD" w:val="clear"/>
        </w:rPr>
        <w:t>2.5. Выплата заработной платы Советникам с 1 сентября 2022 года предусмотрена за счет средств сформированного фонда оплаты труда, исходя из среднемесячной начисленной заработной платы наемных работников в организациях, у индивидуальных предпринимателей и физических лиц в предшествующем финансовом году, согласно федеральному статистическому наблюдению.</w:t>
      </w:r>
    </w:p>
    <w:p>
      <w:pPr>
        <w:pStyle w:val="Normal"/>
        <w:ind w:left="567" w:firstLine="720"/>
        <w:rPr/>
      </w:pPr>
      <w:r>
        <w:rPr/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widowControl/>
        <w:ind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Начальник управления</w:t>
      </w:r>
    </w:p>
    <w:p>
      <w:pPr>
        <w:pStyle w:val="Normal"/>
        <w:widowControl/>
        <w:ind w:left="567" w:hanging="0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образования</w:t>
        <w:tab/>
        <w:tab/>
        <w:tab/>
        <w:tab/>
        <w:tab/>
        <w:tab/>
        <w:tab/>
        <w:tab/>
        <w:t xml:space="preserve">               С.В. Дмитрова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ind w:left="567" w:firstLine="72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Пояснительная записка</w:t>
      </w:r>
    </w:p>
    <w:p>
      <w:pPr>
        <w:pStyle w:val="Normal"/>
        <w:ind w:left="567" w:firstLine="709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ind w:left="567" w:right="-1" w:hanging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К проекту постановлению Администрации Симферопольского района </w:t>
      </w:r>
    </w:p>
    <w:p>
      <w:pPr>
        <w:pStyle w:val="Normal"/>
        <w:ind w:left="567" w:right="-1" w:hanging="0"/>
        <w:jc w:val="center"/>
        <w:rPr>
          <w:rFonts w:ascii="Times New Roman" w:hAnsi="Times New Roman"/>
          <w:bCs/>
          <w:kern w:val="2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Республики Крым «</w:t>
      </w:r>
      <w:r>
        <w:rPr>
          <w:rFonts w:ascii="Times New Roman" w:hAnsi="Times New Roman"/>
          <w:bCs/>
          <w:kern w:val="2"/>
          <w:sz w:val="27"/>
          <w:szCs w:val="27"/>
        </w:rPr>
        <w:t xml:space="preserve">О внесении изменений и дополнений в постановление администрации Симферопольского района от 30 апреля 2015 года № 36-п </w:t>
      </w:r>
    </w:p>
    <w:p>
      <w:pPr>
        <w:pStyle w:val="Normal"/>
        <w:ind w:left="567" w:right="-1" w:hanging="0"/>
        <w:jc w:val="center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/>
          <w:bCs/>
          <w:kern w:val="2"/>
          <w:sz w:val="27"/>
          <w:szCs w:val="27"/>
        </w:rPr>
        <w:t>«</w:t>
      </w:r>
      <w:r>
        <w:rPr>
          <w:rFonts w:ascii="Times New Roman" w:hAnsi="Times New Roman"/>
          <w:bCs/>
          <w:iCs/>
          <w:kern w:val="2"/>
          <w:sz w:val="27"/>
          <w:szCs w:val="27"/>
        </w:rPr>
        <w:t>Об утверждении Положения о системе оплаты труда работников муниципальных бюджетных образовательных учреждений Симферопольского района Республики Крым»</w:t>
      </w:r>
      <w:r>
        <w:rPr>
          <w:rFonts w:ascii="Times New Roman" w:hAnsi="Times New Roman"/>
          <w:bCs/>
          <w:kern w:val="2"/>
          <w:sz w:val="27"/>
          <w:szCs w:val="27"/>
        </w:rPr>
        <w:t xml:space="preserve"> (с изменениями  и дополнениями)</w:t>
      </w:r>
      <w:r>
        <w:rPr>
          <w:rFonts w:cs="Times New Roman" w:ascii="Times New Roman" w:hAnsi="Times New Roman"/>
          <w:bCs/>
          <w:sz w:val="27"/>
          <w:szCs w:val="27"/>
        </w:rPr>
        <w:t xml:space="preserve">» </w:t>
      </w:r>
      <w:r>
        <w:rPr>
          <w:rFonts w:ascii="Times New Roman" w:hAnsi="Times New Roman"/>
          <w:sz w:val="27"/>
          <w:szCs w:val="27"/>
        </w:rPr>
        <w:t>(далее - постановление)</w:t>
      </w:r>
    </w:p>
    <w:p>
      <w:pPr>
        <w:pStyle w:val="Normal"/>
        <w:tabs>
          <w:tab w:val="clear" w:pos="709"/>
          <w:tab w:val="left" w:pos="4860" w:leader="none"/>
        </w:tabs>
        <w:ind w:left="567" w:right="-57" w:firstLine="720"/>
        <w:jc w:val="center"/>
        <w:rPr>
          <w:rFonts w:ascii="Times New Roman" w:hAnsi="Times New Roman" w:cs="Times New Roman"/>
          <w:b/>
          <w:b/>
          <w:bCs/>
          <w:sz w:val="27"/>
          <w:szCs w:val="27"/>
        </w:rPr>
      </w:pPr>
      <w:r>
        <w:rPr>
          <w:rFonts w:cs="Times New Roman" w:ascii="Times New Roman" w:hAnsi="Times New Roman"/>
          <w:b/>
          <w:bCs/>
          <w:sz w:val="27"/>
          <w:szCs w:val="27"/>
        </w:rPr>
        <w:t>1. Обоснование  необходимости  принятия акта</w:t>
      </w:r>
    </w:p>
    <w:p>
      <w:pPr>
        <w:pStyle w:val="Normal"/>
        <w:tabs>
          <w:tab w:val="clear" w:pos="709"/>
          <w:tab w:val="left" w:pos="0" w:leader="none"/>
        </w:tabs>
        <w:ind w:left="567" w:right="-57" w:firstLine="567"/>
        <w:rPr>
          <w:rFonts w:ascii="Times New Roman" w:hAnsi="Times New Roman"/>
          <w:bCs/>
          <w:iCs/>
          <w:kern w:val="2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Данное постановление </w:t>
      </w:r>
      <w:r>
        <w:rPr>
          <w:rFonts w:cs="Times New Roman" w:ascii="Times New Roman" w:hAnsi="Times New Roman"/>
          <w:sz w:val="27"/>
          <w:szCs w:val="27"/>
        </w:rPr>
        <w:t xml:space="preserve">Администрации Симферопольского района Республики разработано для дальнейшего применения норм </w:t>
      </w:r>
      <w:r>
        <w:rPr>
          <w:rFonts w:ascii="Times New Roman" w:hAnsi="Times New Roman"/>
          <w:bCs/>
          <w:iCs/>
          <w:kern w:val="2"/>
          <w:sz w:val="27"/>
          <w:szCs w:val="27"/>
        </w:rPr>
        <w:t>Положения о системе оплаты труда учреждениями образования, а также учреждениями дополнительного образования Симферопольского района Республики Крым</w:t>
      </w:r>
    </w:p>
    <w:p>
      <w:pPr>
        <w:pStyle w:val="NoSpacing"/>
        <w:ind w:left="567" w:firstLine="720"/>
        <w:jc w:val="center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2. Концепция предлагаемого проекта</w:t>
      </w:r>
    </w:p>
    <w:p>
      <w:pPr>
        <w:pStyle w:val="ConsPlusNormal"/>
        <w:numPr>
          <w:ilvl w:val="0"/>
          <w:numId w:val="0"/>
        </w:numPr>
        <w:ind w:left="567" w:firstLine="567"/>
        <w:jc w:val="both"/>
        <w:outlineLvl w:val="1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Проектом постановления предлагается </w:t>
      </w:r>
      <w:r>
        <w:rPr>
          <w:rFonts w:cs="Times New Roman" w:ascii="Times New Roman" w:hAnsi="Times New Roman"/>
          <w:sz w:val="27"/>
          <w:szCs w:val="27"/>
        </w:rPr>
        <w:t>определение размера и условий оплаты труда работников муниципальных бюджетных образовательных учреждений Симферопольского района Республики Крым.</w:t>
      </w:r>
    </w:p>
    <w:p>
      <w:pPr>
        <w:pStyle w:val="Normal"/>
        <w:ind w:left="567" w:right="-57"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3. Правовые основания</w:t>
      </w:r>
    </w:p>
    <w:p>
      <w:pPr>
        <w:pStyle w:val="Normal"/>
        <w:ind w:left="567" w:right="-57" w:firstLine="709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Правовыми основаниями данного приказа являются: </w:t>
      </w:r>
    </w:p>
    <w:p>
      <w:pPr>
        <w:pStyle w:val="Normal"/>
        <w:ind w:left="567" w:right="-57" w:firstLine="709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 Федеральный законами Российской Федерации от 06.10.2003 № 131-ФЗ «Об общих принципах организации местного самоуправления в Российской Федерации»;</w:t>
      </w:r>
    </w:p>
    <w:p>
      <w:pPr>
        <w:pStyle w:val="Normal"/>
        <w:ind w:left="567" w:right="-57" w:firstLine="709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 Федеральный законами Российской Федерации от 29.12.2012 № 273-ФЗ «Об образовании в Российской Федерации»;</w:t>
      </w:r>
    </w:p>
    <w:p>
      <w:pPr>
        <w:pStyle w:val="Normal"/>
        <w:ind w:left="567" w:right="-57" w:firstLine="709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 Закон Республики Крым от 21.08.2014 № 54-ЗРК «Об основах местного самоуправления в Республике Крым»;</w:t>
      </w:r>
    </w:p>
    <w:p>
      <w:pPr>
        <w:pStyle w:val="Normal"/>
        <w:ind w:left="567" w:right="-57"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- </w:t>
      </w:r>
      <w:r>
        <w:rPr>
          <w:rFonts w:ascii="Times New Roman" w:hAnsi="Times New Roman"/>
          <w:sz w:val="27"/>
          <w:szCs w:val="27"/>
        </w:rPr>
        <w:t xml:space="preserve">постановление Совета министров Республики Крым от 30 декабря 2014 года № 658 </w:t>
      </w:r>
      <w:r>
        <w:rPr>
          <w:rFonts w:eastAsia="Times New Roman" w:cs="Times New Roman" w:ascii="Times New Roman" w:hAnsi="Times New Roman"/>
          <w:sz w:val="27"/>
          <w:szCs w:val="27"/>
        </w:rPr>
        <w:t>«Об утверждении Положения о системе оплаты труда работников государственных бюджетных и автономных образовательных организаций Республики Крым»</w:t>
      </w:r>
      <w:r>
        <w:rPr>
          <w:rFonts w:ascii="Times New Roman" w:hAnsi="Times New Roman"/>
          <w:sz w:val="27"/>
          <w:szCs w:val="27"/>
        </w:rPr>
        <w:t>;</w:t>
      </w:r>
    </w:p>
    <w:p>
      <w:pPr>
        <w:pStyle w:val="Normal"/>
        <w:ind w:left="567" w:right="-57"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постановление Правительства Российской Федерации от 21.02.2022 г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  <w:p>
      <w:pPr>
        <w:pStyle w:val="Normal"/>
        <w:ind w:left="567" w:right="-57"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4.  Финансово – экономическое обоснование</w:t>
      </w:r>
    </w:p>
    <w:p>
      <w:pPr>
        <w:pStyle w:val="NoSpacing"/>
        <w:ind w:left="567" w:firstLine="851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  <w:shd w:fill="FFFFFF" w:val="clear"/>
        </w:rPr>
        <w:t xml:space="preserve">Реализация данного проекта </w:t>
      </w:r>
      <w:r>
        <w:rPr>
          <w:rFonts w:ascii="Times New Roman" w:hAnsi="Times New Roman"/>
          <w:sz w:val="27"/>
          <w:szCs w:val="27"/>
        </w:rPr>
        <w:t xml:space="preserve">будет осуществляться за счет средств </w:t>
      </w:r>
      <w:r>
        <w:rPr>
          <w:rFonts w:ascii="Times New Roman" w:hAnsi="Times New Roman"/>
          <w:bCs/>
          <w:sz w:val="27"/>
          <w:szCs w:val="27"/>
        </w:rPr>
        <w:t xml:space="preserve">бюджета Республики Крым в части обеспечения государственных гарантий, реализации прав на получение общедоступного и бесплатного начального общего, основного общего и среднего общего образования в муниципальных образовательных учреждениях, </w:t>
      </w:r>
      <w:r>
        <w:rPr>
          <w:rFonts w:ascii="Times New Roman" w:hAnsi="Times New Roman"/>
          <w:sz w:val="27"/>
          <w:szCs w:val="27"/>
        </w:rPr>
        <w:t>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</w:r>
      <w:r>
        <w:rPr>
          <w:rFonts w:ascii="Times New Roman" w:hAnsi="Times New Roman"/>
          <w:bCs/>
          <w:sz w:val="27"/>
          <w:szCs w:val="27"/>
        </w:rPr>
        <w:t>, за счет средств бюджета муниципального образования Симферопольский район Республики Крым в части обеспечения образования детей в учреждениях дополнительного образования.</w:t>
      </w:r>
    </w:p>
    <w:sectPr>
      <w:headerReference w:type="default" r:id="rId18"/>
      <w:footerReference w:type="default" r:id="rId19"/>
      <w:type w:val="nextPage"/>
      <w:pgSz w:w="11906" w:h="16838"/>
      <w:pgMar w:left="1134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ind w:hanging="0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Style3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5" w:hanging="64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298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8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4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0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6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06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29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462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34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606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678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750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822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894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966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0a00"/>
    <w:pPr>
      <w:widowControl w:val="false"/>
      <w:bidi w:val="0"/>
      <w:spacing w:lineRule="auto" w:line="240" w:before="0" w:after="0"/>
      <w:ind w:firstLine="720"/>
      <w:jc w:val="both"/>
    </w:pPr>
    <w:rPr>
      <w:rFonts w:ascii="Arial" w:hAnsi="Arial" w:eastAsia="" w:cs="Arial" w:eastAsiaTheme="minorEastAsia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016bac"/>
    <w:pPr>
      <w:spacing w:before="108" w:after="108"/>
      <w:ind w:hanging="0"/>
      <w:jc w:val="center"/>
      <w:outlineLvl w:val="0"/>
    </w:pPr>
    <w:rPr>
      <w:b/>
      <w:bCs/>
      <w:color w:val="26282F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1e1b69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393e6f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016bac"/>
    <w:rPr>
      <w:rFonts w:ascii="Arial" w:hAnsi="Arial" w:eastAsia="" w:cs="Arial" w:eastAsiaTheme="minorEastAsia"/>
      <w:b/>
      <w:bCs/>
      <w:color w:val="26282F"/>
      <w:sz w:val="24"/>
      <w:szCs w:val="24"/>
      <w:lang w:eastAsia="ru-RU"/>
    </w:rPr>
  </w:style>
  <w:style w:type="character" w:styleId="Style11" w:customStyle="1">
    <w:name w:val="Цветовое выделение"/>
    <w:uiPriority w:val="99"/>
    <w:qFormat/>
    <w:rsid w:val="00016bac"/>
    <w:rPr>
      <w:b/>
      <w:color w:val="26282F"/>
    </w:rPr>
  </w:style>
  <w:style w:type="character" w:styleId="Style12" w:customStyle="1">
    <w:name w:val="Гипертекстовая ссылка"/>
    <w:basedOn w:val="Style11"/>
    <w:uiPriority w:val="99"/>
    <w:qFormat/>
    <w:rsid w:val="00016bac"/>
    <w:rPr>
      <w:rFonts w:cs="Times New Roman"/>
      <w:b w:val="false"/>
      <w:color w:val="106BB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749d7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d070e7"/>
    <w:rPr>
      <w:rFonts w:ascii="Arial" w:hAnsi="Arial" w:eastAsia="" w:cs="Arial" w:eastAsiaTheme="minorEastAsia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d070e7"/>
    <w:rPr>
      <w:rFonts w:ascii="Arial" w:hAnsi="Arial" w:eastAsia="" w:cs="Arial" w:eastAsiaTheme="minorEastAsia"/>
      <w:sz w:val="24"/>
      <w:szCs w:val="24"/>
      <w:lang w:eastAsia="ru-RU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1e1b6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31" w:customStyle="1">
    <w:name w:val="Заголовок 3 Знак"/>
    <w:basedOn w:val="DefaultParagraphFont"/>
    <w:uiPriority w:val="9"/>
    <w:qFormat/>
    <w:rsid w:val="00393e6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4"/>
      <w:szCs w:val="24"/>
      <w:lang w:eastAsia="ru-RU"/>
    </w:rPr>
  </w:style>
  <w:style w:type="character" w:styleId="Style16">
    <w:name w:val="Интернет-ссылка"/>
    <w:basedOn w:val="DefaultParagraphFont"/>
    <w:uiPriority w:val="99"/>
    <w:unhideWhenUsed/>
    <w:rsid w:val="000135d2"/>
    <w:rPr>
      <w:color w:val="0000FF"/>
      <w:u w:val="single"/>
    </w:rPr>
  </w:style>
  <w:style w:type="character" w:styleId="Style17">
    <w:name w:val="Выделение"/>
    <w:qFormat/>
    <w:rsid w:val="005057ba"/>
    <w:rPr>
      <w:i/>
      <w:iCs/>
    </w:rPr>
  </w:style>
  <w:style w:type="character" w:styleId="Style18" w:customStyle="1">
    <w:name w:val="Без интервала Знак"/>
    <w:link w:val="NoSpacing"/>
    <w:qFormat/>
    <w:locked/>
    <w:rsid w:val="005057ba"/>
    <w:rPr>
      <w:rFonts w:ascii="Calibri" w:hAnsi="Calibri" w:eastAsia="Times New Roman" w:cs="Times New Roman"/>
    </w:rPr>
  </w:style>
  <w:style w:type="character" w:styleId="Style19" w:customStyle="1">
    <w:name w:val="Основной текст Знак"/>
    <w:basedOn w:val="DefaultParagraphFont"/>
    <w:uiPriority w:val="99"/>
    <w:qFormat/>
    <w:rsid w:val="00cd19aa"/>
    <w:rPr>
      <w:rFonts w:ascii="Times New Roman" w:hAnsi="Times New Roman" w:eastAsia="Times New Roman" w:cs="Times New Roman"/>
      <w:sz w:val="26"/>
      <w:szCs w:val="26"/>
      <w:shd w:fill="FFFFFF" w:val="clear"/>
      <w:lang w:eastAsia="ru-RU"/>
    </w:rPr>
  </w:style>
  <w:style w:type="character" w:styleId="Fcup0crqmqod" w:customStyle="1">
    <w:name w:val="fcup0c rqmqod"/>
    <w:basedOn w:val="DefaultParagraphFont"/>
    <w:qFormat/>
    <w:rsid w:val="00870145"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link w:val="Style19"/>
    <w:uiPriority w:val="99"/>
    <w:rsid w:val="00cd19aa"/>
    <w:pPr>
      <w:shd w:val="clear" w:color="auto" w:fill="FFFFFF"/>
      <w:spacing w:lineRule="exact" w:line="322" w:before="600" w:after="600"/>
      <w:ind w:hanging="1920"/>
    </w:pPr>
    <w:rPr>
      <w:rFonts w:ascii="Times New Roman" w:hAnsi="Times New Roman" w:eastAsia="Times New Roman" w:cs="Times New Roman"/>
      <w:sz w:val="26"/>
      <w:szCs w:val="26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c368f6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c368f6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368f6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Cell" w:customStyle="1">
    <w:name w:val="ConsPlusCell"/>
    <w:qFormat/>
    <w:rsid w:val="00c368f6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DocList" w:customStyle="1">
    <w:name w:val="ConsPlusDocList"/>
    <w:qFormat/>
    <w:rsid w:val="00c368f6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Page" w:customStyle="1">
    <w:name w:val="ConsPlusTitlePage"/>
    <w:qFormat/>
    <w:rsid w:val="00c368f6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ConsPlusJurTerm" w:customStyle="1">
    <w:name w:val="ConsPlusJurTerm"/>
    <w:qFormat/>
    <w:rsid w:val="00c368f6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6"/>
      <w:szCs w:val="20"/>
      <w:lang w:eastAsia="ru-RU" w:val="ru-RU" w:bidi="ar-SA"/>
    </w:rPr>
  </w:style>
  <w:style w:type="paragraph" w:styleId="ConsPlusTextList" w:customStyle="1">
    <w:name w:val="ConsPlusTextList"/>
    <w:qFormat/>
    <w:rsid w:val="00c368f6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Style25" w:customStyle="1">
    <w:name w:val="Комментарий"/>
    <w:basedOn w:val="Normal"/>
    <w:next w:val="Normal"/>
    <w:uiPriority w:val="99"/>
    <w:qFormat/>
    <w:rsid w:val="00016bac"/>
    <w:pPr>
      <w:spacing w:before="75" w:after="0"/>
      <w:ind w:left="170" w:hanging="0"/>
    </w:pPr>
    <w:rPr>
      <w:color w:val="353842"/>
      <w:shd w:fill="F0F0F0" w:val="clear"/>
    </w:rPr>
  </w:style>
  <w:style w:type="paragraph" w:styleId="Style26" w:customStyle="1">
    <w:name w:val="Информация об изменениях документа"/>
    <w:basedOn w:val="Style25"/>
    <w:next w:val="Normal"/>
    <w:uiPriority w:val="99"/>
    <w:qFormat/>
    <w:rsid w:val="00016bac"/>
    <w:pPr/>
    <w:rPr>
      <w:i/>
      <w:iCs/>
    </w:rPr>
  </w:style>
  <w:style w:type="paragraph" w:styleId="Style27" w:customStyle="1">
    <w:name w:val="Нормальный (таблица)"/>
    <w:basedOn w:val="Normal"/>
    <w:next w:val="Normal"/>
    <w:uiPriority w:val="99"/>
    <w:qFormat/>
    <w:rsid w:val="00016bac"/>
    <w:pPr>
      <w:ind w:hanging="0"/>
    </w:pPr>
    <w:rPr/>
  </w:style>
  <w:style w:type="paragraph" w:styleId="Style28" w:customStyle="1">
    <w:name w:val="Прижатый влево"/>
    <w:basedOn w:val="Normal"/>
    <w:next w:val="Normal"/>
    <w:uiPriority w:val="99"/>
    <w:qFormat/>
    <w:rsid w:val="00016bac"/>
    <w:pPr>
      <w:ind w:hanging="0"/>
      <w:jc w:val="left"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749d7"/>
    <w:pPr/>
    <w:rPr>
      <w:rFonts w:ascii="Tahoma" w:hAnsi="Tahoma" w:cs="Tahoma"/>
      <w:sz w:val="16"/>
      <w:szCs w:val="16"/>
    </w:rPr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link w:val="Style14"/>
    <w:uiPriority w:val="99"/>
    <w:unhideWhenUsed/>
    <w:rsid w:val="00d070e7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1">
    <w:name w:val="Footer"/>
    <w:basedOn w:val="Normal"/>
    <w:link w:val="Style15"/>
    <w:uiPriority w:val="99"/>
    <w:unhideWhenUsed/>
    <w:rsid w:val="00d070e7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nhideWhenUsed/>
    <w:qFormat/>
    <w:rsid w:val="001e1b69"/>
    <w:pPr>
      <w:widowControl/>
      <w:spacing w:beforeAutospacing="1" w:afterAutospacing="1"/>
      <w:ind w:hanging="0"/>
      <w:jc w:val="left"/>
    </w:pPr>
    <w:rPr>
      <w:rFonts w:ascii="Times New Roman" w:hAnsi="Times New Roman" w:eastAsia="Times New Roman" w:cs="Times New Roman"/>
    </w:rPr>
  </w:style>
  <w:style w:type="paragraph" w:styleId="Formattext" w:customStyle="1">
    <w:name w:val="formattext"/>
    <w:basedOn w:val="Normal"/>
    <w:qFormat/>
    <w:rsid w:val="008c29f6"/>
    <w:pPr>
      <w:widowControl/>
      <w:spacing w:beforeAutospacing="1" w:afterAutospacing="1"/>
      <w:ind w:hanging="0"/>
      <w:jc w:val="left"/>
    </w:pPr>
    <w:rPr>
      <w:rFonts w:ascii="Times New Roman" w:hAnsi="Times New Roman" w:eastAsia="Times New Roman" w:cs="Times New Roman"/>
    </w:rPr>
  </w:style>
  <w:style w:type="paragraph" w:styleId="ListParagraph">
    <w:name w:val="List Paragraph"/>
    <w:basedOn w:val="Normal"/>
    <w:uiPriority w:val="34"/>
    <w:qFormat/>
    <w:rsid w:val="000c2620"/>
    <w:pPr>
      <w:spacing w:before="0" w:after="0"/>
      <w:ind w:left="720" w:firstLine="720"/>
      <w:contextualSpacing/>
    </w:pPr>
    <w:rPr/>
  </w:style>
  <w:style w:type="paragraph" w:styleId="Char1" w:customStyle="1">
    <w:name w:val="Char Знак Знак Знак Знак Знак Знак Знак Знак Знак Знак Знак Знак Знак Знак Знак1 Знак Знак Знак Знак Знак Знак Знак Знак Знак Знак Знак Знак Знак"/>
    <w:basedOn w:val="Normal"/>
    <w:qFormat/>
    <w:rsid w:val="005858d3"/>
    <w:pPr>
      <w:widowControl/>
      <w:ind w:hanging="0"/>
      <w:jc w:val="left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NoSpacing">
    <w:name w:val="No Spacing"/>
    <w:link w:val="Style18"/>
    <w:qFormat/>
    <w:rsid w:val="005057ba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Paragraph" w:customStyle="1">
    <w:name w:val="Table Paragraph"/>
    <w:basedOn w:val="Normal"/>
    <w:qFormat/>
    <w:rsid w:val="00f979e3"/>
    <w:pPr>
      <w:ind w:left="62" w:hanging="0"/>
      <w:jc w:val="left"/>
    </w:pPr>
    <w:rPr>
      <w:rFonts w:ascii="Times New Roman" w:hAnsi="Times New Roman" w:eastAsia="Times New Roman" w:cs="Times New Roman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393e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5017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5f9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glavbukh.ru/npd/edoc/99_901807664_" TargetMode="External"/><Relationship Id="rId4" Type="http://schemas.openxmlformats.org/officeDocument/2006/relationships/hyperlink" Target="https://www.glavbukh.ru/npd/edoc/81_202504_" TargetMode="External"/><Relationship Id="rId5" Type="http://schemas.openxmlformats.org/officeDocument/2006/relationships/hyperlink" Target="consultantplus://offline/ref=631CA4CFA332A554FEC7FF196ECBBE154FA9280E5D7A183F7DCC8AB6B2ED930C4B79ED8988227BCD039E6B3FC92F5689784890AB7DdBU0J" TargetMode="External"/><Relationship Id="rId6" Type="http://schemas.openxmlformats.org/officeDocument/2006/relationships/hyperlink" Target="consultantplus://offline/ref=631CA4CFA332A554FEC7FF196ECBBE154FA9280E5D7A183F7DCC8AB6B2ED930C4B79ED8F882470995AD16A638E7A458A794892AA62BB77CAdEU5J" TargetMode="External"/><Relationship Id="rId7" Type="http://schemas.openxmlformats.org/officeDocument/2006/relationships/hyperlink" Target="consultantplus://offline/ref=5CCBFDB7FA2AEB65C900A5F8DF33ADAF5CB3A173E782CD30703827B5280B7E800EDD299C9BBFDA83F988A1E032sBY5H" TargetMode="External"/><Relationship Id="rId8" Type="http://schemas.openxmlformats.org/officeDocument/2006/relationships/hyperlink" Target="consultantplus://offline/ref=5CCBFDB7FA2AEB65C900A5F8DF33ADAF5FBBA371E680CD30703827B5280B7E800EDD299C9BBFDA83F988A1E032sBY5H" TargetMode="External"/><Relationship Id="rId9" Type="http://schemas.openxmlformats.org/officeDocument/2006/relationships/hyperlink" Target="consultantplus://offline/ref=5CCBFDB7FA2AEB65C900A5F8DF33ADAF5CB2A470E98BCD30703827B5280B7E800EDD299C9BBFDA83F988A1E032sBY5H" TargetMode="External"/><Relationship Id="rId10" Type="http://schemas.openxmlformats.org/officeDocument/2006/relationships/hyperlink" Target="consultantplus://offline/ref=5CCBFDB7FA2AEB65C900A5F8DF33ADAF5FBBA371E586CD30703827B5280B7E800EDD299C9BBFDA83F988A1E032sBY5H" TargetMode="External"/><Relationship Id="rId11" Type="http://schemas.openxmlformats.org/officeDocument/2006/relationships/hyperlink" Target="consultantplus://offline/ref=5CCBFDB7FA2AEB65C900A5F8DF33ADAF5CB3A17FE98BCD30703827B5280B7E800EDD299C9BBFDA83F988A1E032sBY5H" TargetMode="External"/><Relationship Id="rId12" Type="http://schemas.openxmlformats.org/officeDocument/2006/relationships/hyperlink" Target="consultantplus://offline/ref=5CCBFDB7FA2AEB65C900A5F8DF33ADAF5CB2A271E485CD30703827B5280B7E800EDD299C9BBFDA83F988A1E032sBY5H" TargetMode="External"/><Relationship Id="rId13" Type="http://schemas.openxmlformats.org/officeDocument/2006/relationships/hyperlink" Target="consultantplus://offline/ref=5CCBFDB7FA2AEB65C900A5F8DF33ADAF5CB2A271E485CD30703827B5280B7E800EDD299C9BBFDA83F988A1E032sBY5H" TargetMode="External"/><Relationship Id="rId14" Type="http://schemas.openxmlformats.org/officeDocument/2006/relationships/hyperlink" Target="consultantplus://offline/ref=5CCBFDB7FA2AEB65C900A5F8DF33ADAF5CB2A570E782CD30703827B5280B7E800EDD299C9BBFDA83F988A1E032sBY5H" TargetMode="External"/><Relationship Id="rId15" Type="http://schemas.openxmlformats.org/officeDocument/2006/relationships/hyperlink" Target="consultantplus://offline/ref=E0BC5C913209EAA91D0E77B4CB526B6BA40D480E64F0A1DE17F3D8970AABF9DA0780CF947C7FF899ECE3B36D4Cs5BEM" TargetMode="External"/><Relationship Id="rId16" Type="http://schemas.openxmlformats.org/officeDocument/2006/relationships/hyperlink" Target="consultantplus://offline/ref=5CCBFDB7FA2AEB65C900A5F8DF33ADAF5CBFA574E984CD30703827B5280B7E800EDD299C9BBFDA83F988A1E032sBY5H" TargetMode="External"/><Relationship Id="rId17" Type="http://schemas.openxmlformats.org/officeDocument/2006/relationships/hyperlink" Target="consultantplus://offline/ref=5CCBFDB7FA2AEB65C900A5F8DF33ADAF5CBEA270E987CD30703827B5280B7E800EDD299C9BBFDA83F988A1E032sBY5H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B8C0D-FC01-4CE4-8395-7306B62E7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Application>LibreOffice/7.3.6.2$Windows_X86_64 LibreOffice_project/c28ca90fd6e1a19e189fc16c05f8f8924961e12e</Application>
  <AppVersion>15.0000</AppVersion>
  <Pages>41</Pages>
  <Words>7887</Words>
  <Characters>59930</Characters>
  <CharactersWithSpaces>67618</CharactersWithSpaces>
  <Paragraphs>716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2019-09-02T16:26:00Z</dcterms:created>
  <dc:creator>User</dc:creator>
  <dc:description/>
  <dc:language>ru-RU</dc:language>
  <cp:lastModifiedBy/>
  <cp:lastPrinted>2023-08-21T06:53:00Z</cp:lastPrinted>
  <dcterms:modified xsi:type="dcterms:W3CDTF">2023-08-22T12:05:00Z</dcterms:modified>
  <cp:revision>138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