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b/>
          <w:bCs/>
          <w:color w:val="0E0E0F"/>
          <w:sz w:val="28"/>
          <w:szCs w:val="28"/>
          <w:lang w:eastAsia="ru-RU"/>
        </w:rPr>
        <w:t>ЭКСТРЕРМИЗМ</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Под экстремизмом обычно понимается крайнее, находящееся за гранью дозволенного законом, поведение в области политики, религии, в межрасовых вопросах и так далее. Чаще всего экстремизм проявляется в политике, но в последнее время всё чаще встречаются и проявления его в других сферах жизни.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b/>
          <w:bCs/>
          <w:color w:val="0E0E0F"/>
          <w:sz w:val="28"/>
          <w:szCs w:val="28"/>
          <w:lang w:eastAsia="ru-RU"/>
        </w:rPr>
        <w:t>Проявления экстремизма</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Противоправные действия экстремистски</w:t>
      </w:r>
      <w:bookmarkStart w:id="0" w:name="_GoBack"/>
      <w:bookmarkEnd w:id="0"/>
      <w:r w:rsidRPr="00BA7B14">
        <w:rPr>
          <w:rFonts w:ascii="Times New Roman" w:eastAsia="Times New Roman" w:hAnsi="Times New Roman" w:cs="Times New Roman"/>
          <w:color w:val="0E0E0F"/>
          <w:sz w:val="28"/>
          <w:szCs w:val="28"/>
          <w:lang w:eastAsia="ru-RU"/>
        </w:rPr>
        <w:t xml:space="preserve">х группировок или отдельных личностей имеют множество различных проявлений. Одним из самых распространённых из них является организация беспорядков. Поводом к таким действиям может стать, например, несогласие с результатами выборов. Основная задача экстремистов в этом случае заключается в провоцировании столкновений с органами правопорядка, организация уличных шествий и демонстраций, не согласованных с властью, </w:t>
      </w:r>
      <w:proofErr w:type="gramStart"/>
      <w:r w:rsidRPr="00BA7B14">
        <w:rPr>
          <w:rFonts w:ascii="Times New Roman" w:eastAsia="Times New Roman" w:hAnsi="Times New Roman" w:cs="Times New Roman"/>
          <w:color w:val="0E0E0F"/>
          <w:sz w:val="28"/>
          <w:szCs w:val="28"/>
          <w:lang w:eastAsia="ru-RU"/>
        </w:rPr>
        <w:t>любые другие действия</w:t>
      </w:r>
      <w:proofErr w:type="gramEnd"/>
      <w:r w:rsidRPr="00BA7B14">
        <w:rPr>
          <w:rFonts w:ascii="Times New Roman" w:eastAsia="Times New Roman" w:hAnsi="Times New Roman" w:cs="Times New Roman"/>
          <w:color w:val="0E0E0F"/>
          <w:sz w:val="28"/>
          <w:szCs w:val="28"/>
          <w:lang w:eastAsia="ru-RU"/>
        </w:rPr>
        <w:t xml:space="preserve"> вносящие сумятицу в привычный уклад жизни.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Обычные призывы к устранению неугодных кому-то людей (по признакам вероисповедания, расовым признакам и любым другим) также являются проявлением экстремизма. Если один человек пытается вызвать негативные чувства (или ненависть) у других людей по отношению к представителям другой веры, социального слоя или расы, то для того, чтобы это характеризовалось как экстремизм, необходимо выполнение нескольких условий:</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попытки разжигания ненависти или неприятия должны быть публичными; кроме возможных выступлений преступников в публичных местах аналогичными качествами обладают также статьи в СМИ, выступления на радио или телевидении, в сети Интернет;</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в действиях преступников должны содержаться попытки разжечь ненависть к определённым группам людей, унизить конкретных представителей или эти группы целиком, призывы к насильственным действиям, призывы к началу беспорядков и акций неповиновения.</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b/>
          <w:bCs/>
          <w:color w:val="0E0E0F"/>
          <w:sz w:val="28"/>
          <w:szCs w:val="28"/>
          <w:lang w:eastAsia="ru-RU"/>
        </w:rPr>
        <w:t>Ответственность за экстремизм</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Любые призывы к насильственным и противозаконным действиям, попыткам посеять враждебное отношение к каким-либо группам людей преследуются в уголовном порядке. Статья 282 УК РФ определяет следующие потенциальные виды наказания за действия, которые могут быть расценены, как экстремизм:</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денежный штраф до 500 тысяч рублей;</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штраф в размере трёхлетнего дохода преступника;</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работы принудительного характера и запрет на занятие определёнными видами деятельности до 4 лет;</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тюремное заключение до 5 лет.</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xml:space="preserve">Столь суровое наказание объясняется тем, что экстремизм расценивается, как одно из самых опасных преступлений против граждан. Наказание может быть ещё более строгим, если экстремистские действия сопровождались угрозой насилия или его применением, если такие действия </w:t>
      </w:r>
      <w:r w:rsidRPr="00BA7B14">
        <w:rPr>
          <w:rFonts w:ascii="Times New Roman" w:eastAsia="Times New Roman" w:hAnsi="Times New Roman" w:cs="Times New Roman"/>
          <w:color w:val="0E0E0F"/>
          <w:sz w:val="28"/>
          <w:szCs w:val="28"/>
          <w:lang w:eastAsia="ru-RU"/>
        </w:rPr>
        <w:lastRenderedPageBreak/>
        <w:t>совершались в составе организованной группы, если при совершении таких действий преступники использовали своё служебное положение.</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В этом случае потенциальное наказание может составить:</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штраф до 600 тысяч рублей;</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работы принудительного характера до 5 лет;</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тюремное заключение до 6 лет.</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b/>
          <w:bCs/>
          <w:i/>
          <w:iCs/>
          <w:color w:val="0E0E0F"/>
          <w:sz w:val="28"/>
          <w:szCs w:val="28"/>
          <w:lang w:eastAsia="ru-RU"/>
        </w:rPr>
        <w:t>Экстремистская деятельность (экстремизм):</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насильственное изменение основ конституционного строя и нарушение целостности Российской Федерации;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публичное оправдание терроризма и иная террористическая деятельность;</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возбуждение социальной, расовой, национальной или религиозной розни;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BA7B14">
        <w:rPr>
          <w:rFonts w:ascii="Times New Roman" w:eastAsia="Times New Roman" w:hAnsi="Times New Roman" w:cs="Times New Roman"/>
          <w:color w:val="0E0E0F"/>
          <w:sz w:val="28"/>
          <w:szCs w:val="28"/>
          <w:lang w:eastAsia="ru-RU"/>
        </w:rPr>
        <w:t>принадлежности</w:t>
      </w:r>
      <w:proofErr w:type="gramEnd"/>
      <w:r w:rsidRPr="00BA7B14">
        <w:rPr>
          <w:rFonts w:ascii="Times New Roman" w:eastAsia="Times New Roman" w:hAnsi="Times New Roman" w:cs="Times New Roman"/>
          <w:color w:val="0E0E0F"/>
          <w:sz w:val="28"/>
          <w:szCs w:val="28"/>
          <w:lang w:eastAsia="ru-RU"/>
        </w:rPr>
        <w:t xml:space="preserve"> или отношения к религии;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BA7B14">
        <w:rPr>
          <w:rFonts w:ascii="Times New Roman" w:eastAsia="Times New Roman" w:hAnsi="Times New Roman" w:cs="Times New Roman"/>
          <w:color w:val="0E0E0F"/>
          <w:sz w:val="28"/>
          <w:szCs w:val="28"/>
          <w:lang w:eastAsia="ru-RU"/>
        </w:rPr>
        <w:t>принадлежности</w:t>
      </w:r>
      <w:proofErr w:type="gramEnd"/>
      <w:r w:rsidRPr="00BA7B14">
        <w:rPr>
          <w:rFonts w:ascii="Times New Roman" w:eastAsia="Times New Roman" w:hAnsi="Times New Roman" w:cs="Times New Roman"/>
          <w:color w:val="0E0E0F"/>
          <w:sz w:val="28"/>
          <w:szCs w:val="28"/>
          <w:lang w:eastAsia="ru-RU"/>
        </w:rPr>
        <w:t xml:space="preserve"> или отношения к религии;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совершение преступлений по мотивам, указанным в пункте «е» части первой статьи 63 Уголовного кодекса Российской Федерации;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организация и подготовка указанных деяний, а также подстрекательство к их осуществлению;</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b/>
          <w:bCs/>
          <w:i/>
          <w:iCs/>
          <w:color w:val="0E0E0F"/>
          <w:sz w:val="28"/>
          <w:szCs w:val="28"/>
          <w:lang w:eastAsia="ru-RU"/>
        </w:rPr>
        <w:t>Экстремистская организация:</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b/>
          <w:bCs/>
          <w:i/>
          <w:iCs/>
          <w:color w:val="0E0E0F"/>
          <w:sz w:val="28"/>
          <w:szCs w:val="28"/>
          <w:lang w:eastAsia="ru-RU"/>
        </w:rPr>
        <w:t>Экстремистские материалы:</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b/>
          <w:bCs/>
          <w:i/>
          <w:iCs/>
          <w:color w:val="0E0E0F"/>
          <w:sz w:val="28"/>
          <w:szCs w:val="28"/>
          <w:lang w:eastAsia="ru-RU"/>
        </w:rPr>
        <w:t>Основные направления противодействия экстремистской деятельности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Противодействие экстремистской деятельности осуществляется по следующим основным направлениям:</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r w:rsidRPr="00BA7B14">
        <w:rPr>
          <w:rFonts w:ascii="Times New Roman" w:eastAsia="Times New Roman" w:hAnsi="Times New Roman" w:cs="Times New Roman"/>
          <w:color w:val="0E0E0F"/>
          <w:sz w:val="28"/>
          <w:szCs w:val="2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BA7B14" w:rsidRPr="00BA7B14" w:rsidRDefault="00BA7B14" w:rsidP="00BA7B14">
      <w:pPr>
        <w:spacing w:after="0" w:line="240" w:lineRule="auto"/>
        <w:ind w:firstLine="851"/>
        <w:jc w:val="both"/>
        <w:rPr>
          <w:rFonts w:ascii="Times New Roman" w:eastAsia="Times New Roman" w:hAnsi="Times New Roman" w:cs="Times New Roman"/>
          <w:color w:val="0E0E0F"/>
          <w:sz w:val="28"/>
          <w:szCs w:val="28"/>
          <w:lang w:eastAsia="ru-RU"/>
        </w:rPr>
      </w:pPr>
    </w:p>
    <w:sectPr w:rsidR="00BA7B14" w:rsidRPr="00BA7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5EE"/>
    <w:multiLevelType w:val="multilevel"/>
    <w:tmpl w:val="3F36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516AB"/>
    <w:multiLevelType w:val="multilevel"/>
    <w:tmpl w:val="A4AC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528FC"/>
    <w:multiLevelType w:val="multilevel"/>
    <w:tmpl w:val="3190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94155"/>
    <w:multiLevelType w:val="multilevel"/>
    <w:tmpl w:val="27D2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A07DC"/>
    <w:multiLevelType w:val="multilevel"/>
    <w:tmpl w:val="7D2E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C3E72"/>
    <w:multiLevelType w:val="multilevel"/>
    <w:tmpl w:val="B6AC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90036"/>
    <w:multiLevelType w:val="multilevel"/>
    <w:tmpl w:val="95C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91B20"/>
    <w:multiLevelType w:val="multilevel"/>
    <w:tmpl w:val="C708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E38A8"/>
    <w:multiLevelType w:val="multilevel"/>
    <w:tmpl w:val="9302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F5549"/>
    <w:multiLevelType w:val="multilevel"/>
    <w:tmpl w:val="321A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82BE9"/>
    <w:multiLevelType w:val="multilevel"/>
    <w:tmpl w:val="A3A0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7179B"/>
    <w:multiLevelType w:val="multilevel"/>
    <w:tmpl w:val="73E2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66F08"/>
    <w:multiLevelType w:val="multilevel"/>
    <w:tmpl w:val="AD68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2"/>
  </w:num>
  <w:num w:numId="5">
    <w:abstractNumId w:val="6"/>
  </w:num>
  <w:num w:numId="6">
    <w:abstractNumId w:val="4"/>
  </w:num>
  <w:num w:numId="7">
    <w:abstractNumId w:val="10"/>
  </w:num>
  <w:num w:numId="8">
    <w:abstractNumId w:val="3"/>
  </w:num>
  <w:num w:numId="9">
    <w:abstractNumId w:val="5"/>
  </w:num>
  <w:num w:numId="10">
    <w:abstractNumId w:val="8"/>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14"/>
    <w:rsid w:val="00890DC1"/>
    <w:rsid w:val="00BA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67B25-E391-4ECD-8DFE-7577A656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7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7B14"/>
    <w:rPr>
      <w:b/>
      <w:bCs/>
    </w:rPr>
  </w:style>
  <w:style w:type="character" w:styleId="a5">
    <w:name w:val="Emphasis"/>
    <w:basedOn w:val="a0"/>
    <w:uiPriority w:val="20"/>
    <w:qFormat/>
    <w:rsid w:val="00BA7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0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982</Words>
  <Characters>5599</Characters>
  <Application>Microsoft Office Word</Application>
  <DocSecurity>0</DocSecurity>
  <Lines>46</Lines>
  <Paragraphs>13</Paragraphs>
  <ScaleCrop>false</ScaleCrop>
  <Company>SPecialiST RePack</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2024-09-06T08:05:00Z</dcterms:created>
  <dcterms:modified xsi:type="dcterms:W3CDTF">2024-09-06T08:14:00Z</dcterms:modified>
</cp:coreProperties>
</file>