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76D7" w:rsidRDefault="00582621" w:rsidP="009F4683">
      <w:pPr>
        <w:spacing w:after="300" w:line="240" w:lineRule="auto"/>
        <w:rPr>
          <w:rFonts w:ascii="Trebuchet MS" w:eastAsia="Times New Roman" w:hAnsi="Trebuchet MS" w:cs="Times New Roman"/>
          <w:color w:val="17365D" w:themeColor="text2" w:themeShade="BF"/>
          <w:sz w:val="40"/>
          <w:szCs w:val="40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7048500" cy="7048500"/>
            <wp:effectExtent l="0" t="0" r="0" b="0"/>
            <wp:docPr id="1" name="Рисунок 1" descr="Бесплатный Вектор женщина на концепции многозадачност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сплатный Вектор женщина на концепции многозадачности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0" cy="704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76D7" w:rsidRPr="006B76D7" w:rsidRDefault="006B76D7" w:rsidP="006B76D7">
      <w:pPr>
        <w:spacing w:after="300" w:line="240" w:lineRule="auto"/>
        <w:jc w:val="center"/>
        <w:rPr>
          <w:rFonts w:ascii="Trebuchet MS" w:eastAsia="Times New Roman" w:hAnsi="Trebuchet MS" w:cs="Times New Roman"/>
          <w:color w:val="17365D" w:themeColor="text2" w:themeShade="BF"/>
          <w:sz w:val="40"/>
          <w:szCs w:val="40"/>
          <w:lang w:eastAsia="ru-RU"/>
        </w:rPr>
      </w:pPr>
      <w:r w:rsidRPr="006B76D7">
        <w:rPr>
          <w:rFonts w:ascii="Trebuchet MS" w:eastAsia="Times New Roman" w:hAnsi="Trebuchet MS" w:cs="Times New Roman"/>
          <w:color w:val="17365D" w:themeColor="text2" w:themeShade="BF"/>
          <w:sz w:val="40"/>
          <w:szCs w:val="40"/>
          <w:lang w:eastAsia="ru-RU"/>
        </w:rPr>
        <w:lastRenderedPageBreak/>
        <w:t xml:space="preserve">Методическая помощь по формированию функциональной грамотности </w:t>
      </w:r>
      <w:proofErr w:type="gramStart"/>
      <w:r w:rsidRPr="006B76D7">
        <w:rPr>
          <w:rFonts w:ascii="Trebuchet MS" w:eastAsia="Times New Roman" w:hAnsi="Trebuchet MS" w:cs="Times New Roman"/>
          <w:color w:val="17365D" w:themeColor="text2" w:themeShade="BF"/>
          <w:sz w:val="40"/>
          <w:szCs w:val="40"/>
          <w:lang w:eastAsia="ru-RU"/>
        </w:rPr>
        <w:t>обучающихся</w:t>
      </w:r>
      <w:proofErr w:type="gramEnd"/>
      <w:r w:rsidRPr="006B76D7">
        <w:rPr>
          <w:rFonts w:ascii="Trebuchet MS" w:eastAsia="Times New Roman" w:hAnsi="Trebuchet MS" w:cs="Times New Roman"/>
          <w:color w:val="17365D" w:themeColor="text2" w:themeShade="BF"/>
          <w:sz w:val="40"/>
          <w:szCs w:val="40"/>
          <w:lang w:eastAsia="ru-RU"/>
        </w:rPr>
        <w:t>.</w:t>
      </w:r>
    </w:p>
    <w:p w:rsidR="006B76D7" w:rsidRPr="006B76D7" w:rsidRDefault="006B76D7" w:rsidP="006B76D7">
      <w:pPr>
        <w:spacing w:after="300" w:line="240" w:lineRule="auto"/>
        <w:ind w:firstLine="851"/>
        <w:jc w:val="both"/>
        <w:rPr>
          <w:rFonts w:ascii="Trebuchet MS" w:eastAsia="Times New Roman" w:hAnsi="Trebuchet MS" w:cs="Times New Roman"/>
          <w:color w:val="17365D" w:themeColor="text2" w:themeShade="BF"/>
          <w:sz w:val="21"/>
          <w:szCs w:val="21"/>
          <w:lang w:eastAsia="ru-RU"/>
        </w:rPr>
      </w:pPr>
      <w:r w:rsidRPr="006B76D7">
        <w:rPr>
          <w:rFonts w:ascii="Trebuchet MS" w:eastAsia="Times New Roman" w:hAnsi="Trebuchet MS" w:cs="Times New Roman"/>
          <w:color w:val="17365D" w:themeColor="text2" w:themeShade="BF"/>
          <w:sz w:val="28"/>
          <w:szCs w:val="28"/>
          <w:lang w:eastAsia="ru-RU"/>
        </w:rPr>
        <w:t>Список семинаров по формированию и оценке функциональной грамотности:</w:t>
      </w:r>
    </w:p>
    <w:p w:rsidR="006B76D7" w:rsidRPr="006B76D7" w:rsidRDefault="006B76D7" w:rsidP="006B76D7">
      <w:pPr>
        <w:spacing w:after="0" w:line="240" w:lineRule="auto"/>
        <w:ind w:left="720" w:hanging="360"/>
        <w:rPr>
          <w:rFonts w:ascii="Trebuchet MS" w:eastAsia="Times New Roman" w:hAnsi="Trebuchet MS" w:cs="Times New Roman"/>
          <w:color w:val="555555"/>
          <w:sz w:val="21"/>
          <w:szCs w:val="21"/>
          <w:lang w:eastAsia="ru-RU"/>
        </w:rPr>
      </w:pPr>
      <w:r w:rsidRPr="006B76D7">
        <w:rPr>
          <w:rFonts w:ascii="Trebuchet MS" w:eastAsia="Times New Roman" w:hAnsi="Trebuchet MS" w:cs="Times New Roman"/>
          <w:color w:val="555555"/>
          <w:sz w:val="28"/>
          <w:szCs w:val="28"/>
          <w:lang w:eastAsia="ru-RU"/>
        </w:rPr>
        <w:t>1.</w:t>
      </w:r>
      <w:r w:rsidRPr="006B76D7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</w:t>
      </w:r>
      <w:hyperlink r:id="rId8" w:history="1">
        <w:r w:rsidRPr="006B76D7">
          <w:rPr>
            <w:rFonts w:ascii="Trebuchet MS" w:eastAsia="Times New Roman" w:hAnsi="Trebuchet MS" w:cs="Times New Roman"/>
            <w:color w:val="000000"/>
            <w:sz w:val="28"/>
            <w:szCs w:val="28"/>
            <w:lang w:eastAsia="ru-RU"/>
          </w:rPr>
          <w:t>https://youtube.com/playlist?list=PLKLyHWrXJxNNr_WObG9jpqxzAitx9TAkO</w:t>
        </w:r>
      </w:hyperlink>
      <w:r w:rsidRPr="006B76D7">
        <w:rPr>
          <w:rFonts w:ascii="Trebuchet MS" w:eastAsia="Times New Roman" w:hAnsi="Trebuchet MS" w:cs="Times New Roman"/>
          <w:color w:val="555555"/>
          <w:sz w:val="28"/>
          <w:szCs w:val="28"/>
          <w:lang w:eastAsia="ru-RU"/>
        </w:rPr>
        <w:t>;</w:t>
      </w:r>
    </w:p>
    <w:p w:rsidR="006B76D7" w:rsidRPr="006B76D7" w:rsidRDefault="006B76D7" w:rsidP="006B76D7">
      <w:pPr>
        <w:spacing w:after="0" w:line="240" w:lineRule="auto"/>
        <w:ind w:left="720" w:hanging="360"/>
        <w:rPr>
          <w:rFonts w:ascii="Trebuchet MS" w:eastAsia="Times New Roman" w:hAnsi="Trebuchet MS" w:cs="Times New Roman"/>
          <w:color w:val="555555"/>
          <w:sz w:val="21"/>
          <w:szCs w:val="21"/>
          <w:lang w:eastAsia="ru-RU"/>
        </w:rPr>
      </w:pPr>
      <w:r w:rsidRPr="006B76D7">
        <w:rPr>
          <w:rFonts w:ascii="Trebuchet MS" w:eastAsia="Times New Roman" w:hAnsi="Trebuchet MS" w:cs="Times New Roman"/>
          <w:color w:val="555555"/>
          <w:sz w:val="28"/>
          <w:szCs w:val="28"/>
          <w:lang w:eastAsia="ru-RU"/>
        </w:rPr>
        <w:t>2.</w:t>
      </w:r>
      <w:r w:rsidRPr="006B76D7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</w:t>
      </w:r>
      <w:hyperlink r:id="rId9" w:history="1">
        <w:r w:rsidRPr="006B76D7">
          <w:rPr>
            <w:rFonts w:ascii="Trebuchet MS" w:eastAsia="Times New Roman" w:hAnsi="Trebuchet MS" w:cs="Times New Roman"/>
            <w:color w:val="000000"/>
            <w:sz w:val="28"/>
            <w:szCs w:val="28"/>
            <w:lang w:eastAsia="ru-RU"/>
          </w:rPr>
          <w:t>https://go.mywebinar.com/dgwh-mtjs-jwrg-tnhb</w:t>
        </w:r>
      </w:hyperlink>
      <w:r w:rsidRPr="006B76D7">
        <w:rPr>
          <w:rFonts w:ascii="Trebuchet MS" w:eastAsia="Times New Roman" w:hAnsi="Trebuchet MS" w:cs="Times New Roman"/>
          <w:color w:val="555555"/>
          <w:sz w:val="28"/>
          <w:szCs w:val="28"/>
          <w:lang w:eastAsia="ru-RU"/>
        </w:rPr>
        <w:t> (состоится 8 февраля 2022 в 14.00);</w:t>
      </w:r>
    </w:p>
    <w:p w:rsidR="006B76D7" w:rsidRPr="006B76D7" w:rsidRDefault="006B76D7" w:rsidP="006B76D7">
      <w:pPr>
        <w:spacing w:after="0" w:line="240" w:lineRule="auto"/>
        <w:ind w:left="720" w:hanging="360"/>
        <w:rPr>
          <w:rFonts w:ascii="Trebuchet MS" w:eastAsia="Times New Roman" w:hAnsi="Trebuchet MS" w:cs="Times New Roman"/>
          <w:color w:val="555555"/>
          <w:sz w:val="21"/>
          <w:szCs w:val="21"/>
          <w:lang w:eastAsia="ru-RU"/>
        </w:rPr>
      </w:pPr>
      <w:r w:rsidRPr="006B76D7">
        <w:rPr>
          <w:rFonts w:ascii="Trebuchet MS" w:eastAsia="Times New Roman" w:hAnsi="Trebuchet MS" w:cs="Times New Roman"/>
          <w:color w:val="555555"/>
          <w:sz w:val="28"/>
          <w:szCs w:val="28"/>
          <w:lang w:eastAsia="ru-RU"/>
        </w:rPr>
        <w:t>3.</w:t>
      </w:r>
      <w:r w:rsidRPr="006B76D7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</w:t>
      </w:r>
      <w:hyperlink r:id="rId10" w:anchor="gid=1161341563" w:history="1">
        <w:r w:rsidRPr="006B76D7">
          <w:rPr>
            <w:rFonts w:ascii="Trebuchet MS" w:eastAsia="Times New Roman" w:hAnsi="Trebuchet MS" w:cs="Times New Roman"/>
            <w:color w:val="000000"/>
            <w:sz w:val="28"/>
            <w:szCs w:val="28"/>
            <w:lang w:eastAsia="ru-RU"/>
          </w:rPr>
          <w:t>https://docs.google.com/spreadsheets/d/1aB2uwb214JGc9y3jaAZM8YcKPRNJ1FWgsgVTgx-zyUs/htmlview?pru=AAABfue-R7k*fBcb5QNRfs2RSB__-38vXQ#gid=1161341563</w:t>
        </w:r>
      </w:hyperlink>
      <w:r w:rsidRPr="006B76D7">
        <w:rPr>
          <w:rFonts w:ascii="Trebuchet MS" w:eastAsia="Times New Roman" w:hAnsi="Trebuchet MS" w:cs="Times New Roman"/>
          <w:color w:val="555555"/>
          <w:sz w:val="28"/>
          <w:szCs w:val="28"/>
          <w:lang w:eastAsia="ru-RU"/>
        </w:rPr>
        <w:t> —  циклограмма с проведенными семинарами по всем направлениям с активными ссылками;</w:t>
      </w:r>
    </w:p>
    <w:p w:rsidR="006B76D7" w:rsidRPr="006B76D7" w:rsidRDefault="006B76D7" w:rsidP="006B76D7">
      <w:pPr>
        <w:spacing w:after="0" w:line="240" w:lineRule="auto"/>
        <w:ind w:left="720" w:hanging="360"/>
        <w:rPr>
          <w:rFonts w:ascii="Trebuchet MS" w:eastAsia="Times New Roman" w:hAnsi="Trebuchet MS" w:cs="Times New Roman"/>
          <w:color w:val="555555"/>
          <w:sz w:val="21"/>
          <w:szCs w:val="21"/>
          <w:lang w:eastAsia="ru-RU"/>
        </w:rPr>
      </w:pPr>
      <w:r w:rsidRPr="006B76D7">
        <w:rPr>
          <w:rFonts w:ascii="Trebuchet MS" w:eastAsia="Times New Roman" w:hAnsi="Trebuchet MS" w:cs="Times New Roman"/>
          <w:color w:val="555555"/>
          <w:sz w:val="28"/>
          <w:szCs w:val="28"/>
          <w:lang w:eastAsia="ru-RU"/>
        </w:rPr>
        <w:t>4.</w:t>
      </w:r>
      <w:r w:rsidRPr="006B76D7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</w:t>
      </w:r>
      <w:hyperlink r:id="rId11" w:history="1">
        <w:r w:rsidRPr="006B76D7">
          <w:rPr>
            <w:rFonts w:ascii="Trebuchet MS" w:eastAsia="Times New Roman" w:hAnsi="Trebuchet MS" w:cs="Times New Roman"/>
            <w:color w:val="000000"/>
            <w:sz w:val="28"/>
            <w:szCs w:val="28"/>
            <w:lang w:eastAsia="ru-RU"/>
          </w:rPr>
          <w:t>https://www.youtube.com/watch?v=7ues62CDYXQ&amp;feature=youtu.be</w:t>
        </w:r>
      </w:hyperlink>
      <w:r w:rsidRPr="006B76D7">
        <w:rPr>
          <w:rFonts w:ascii="Trebuchet MS" w:eastAsia="Times New Roman" w:hAnsi="Trebuchet MS" w:cs="Times New Roman"/>
          <w:color w:val="555555"/>
          <w:sz w:val="28"/>
          <w:szCs w:val="28"/>
          <w:lang w:eastAsia="ru-RU"/>
        </w:rPr>
        <w:t> — семинар для координаторов по формованию и оценке функциональной грамотности всех уровней;</w:t>
      </w:r>
    </w:p>
    <w:p w:rsidR="006B76D7" w:rsidRPr="006B76D7" w:rsidRDefault="006B76D7" w:rsidP="006B76D7">
      <w:pPr>
        <w:spacing w:after="300" w:line="240" w:lineRule="auto"/>
        <w:rPr>
          <w:rFonts w:ascii="Trebuchet MS" w:eastAsia="Times New Roman" w:hAnsi="Trebuchet MS" w:cs="Times New Roman"/>
          <w:color w:val="555555"/>
          <w:sz w:val="21"/>
          <w:szCs w:val="21"/>
          <w:lang w:eastAsia="ru-RU"/>
        </w:rPr>
      </w:pPr>
      <w:r w:rsidRPr="006B76D7">
        <w:rPr>
          <w:rFonts w:ascii="Trebuchet MS" w:eastAsia="Times New Roman" w:hAnsi="Trebuchet MS" w:cs="Times New Roman"/>
          <w:color w:val="555555"/>
          <w:sz w:val="21"/>
          <w:szCs w:val="21"/>
          <w:lang w:eastAsia="ru-RU"/>
        </w:rPr>
        <w:t> </w:t>
      </w:r>
    </w:p>
    <w:p w:rsidR="006B76D7" w:rsidRPr="006B76D7" w:rsidRDefault="006B76D7" w:rsidP="006B76D7">
      <w:pPr>
        <w:spacing w:after="0" w:line="240" w:lineRule="auto"/>
        <w:ind w:left="720" w:hanging="360"/>
        <w:rPr>
          <w:rFonts w:ascii="Trebuchet MS" w:eastAsia="Times New Roman" w:hAnsi="Trebuchet MS" w:cs="Times New Roman"/>
          <w:color w:val="555555"/>
          <w:sz w:val="21"/>
          <w:szCs w:val="21"/>
          <w:lang w:eastAsia="ru-RU"/>
        </w:rPr>
      </w:pPr>
      <w:r w:rsidRPr="006B76D7">
        <w:rPr>
          <w:rFonts w:ascii="Trebuchet MS" w:eastAsia="Times New Roman" w:hAnsi="Trebuchet MS" w:cs="Times New Roman"/>
          <w:color w:val="555555"/>
          <w:sz w:val="28"/>
          <w:szCs w:val="28"/>
          <w:lang w:eastAsia="ru-RU"/>
        </w:rPr>
        <w:t>5.</w:t>
      </w:r>
      <w:r w:rsidRPr="006B76D7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</w:t>
      </w:r>
      <w:hyperlink r:id="rId12" w:history="1">
        <w:r w:rsidRPr="006B76D7">
          <w:rPr>
            <w:rFonts w:ascii="Trebuchet MS" w:eastAsia="Times New Roman" w:hAnsi="Trebuchet MS" w:cs="Times New Roman"/>
            <w:color w:val="000000"/>
            <w:sz w:val="28"/>
            <w:szCs w:val="28"/>
            <w:lang w:eastAsia="ru-RU"/>
          </w:rPr>
          <w:t>https://www.youtube.com/watch?v=Se-mrNPePGk</w:t>
        </w:r>
      </w:hyperlink>
      <w:r w:rsidRPr="006B76D7">
        <w:rPr>
          <w:rFonts w:ascii="Trebuchet MS" w:eastAsia="Times New Roman" w:hAnsi="Trebuchet MS" w:cs="Times New Roman"/>
          <w:color w:val="555555"/>
          <w:sz w:val="28"/>
          <w:szCs w:val="28"/>
          <w:lang w:eastAsia="ru-RU"/>
        </w:rPr>
        <w:t> — математика и финансовая грамотность.</w:t>
      </w:r>
    </w:p>
    <w:p w:rsidR="00BA0D67" w:rsidRDefault="00A564FA">
      <w:r>
        <w:rPr>
          <w:noProof/>
          <w:lang w:eastAsia="ru-RU"/>
        </w:rPr>
        <w:lastRenderedPageBreak/>
        <w:drawing>
          <wp:inline distT="0" distB="0" distL="0" distR="0">
            <wp:extent cx="9251950" cy="9251950"/>
            <wp:effectExtent l="0" t="0" r="6350" b="6350"/>
            <wp:docPr id="2" name="Рисунок 2" descr="C:\Users\Diana\AppData\Local\Temp\Rar$DIa0.725\52419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iana\AppData\Local\Temp\Rar$DIa0.725\5241938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925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A0D67" w:rsidSect="006B76D7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0ACC" w:rsidRDefault="00790ACC" w:rsidP="00582621">
      <w:pPr>
        <w:spacing w:after="0" w:line="240" w:lineRule="auto"/>
      </w:pPr>
      <w:r>
        <w:separator/>
      </w:r>
    </w:p>
  </w:endnote>
  <w:endnote w:type="continuationSeparator" w:id="0">
    <w:p w:rsidR="00790ACC" w:rsidRDefault="00790ACC" w:rsidP="005826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2621" w:rsidRDefault="00582621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2621" w:rsidRDefault="00582621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2621" w:rsidRDefault="00582621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0ACC" w:rsidRDefault="00790ACC" w:rsidP="00582621">
      <w:pPr>
        <w:spacing w:after="0" w:line="240" w:lineRule="auto"/>
      </w:pPr>
      <w:r>
        <w:separator/>
      </w:r>
    </w:p>
  </w:footnote>
  <w:footnote w:type="continuationSeparator" w:id="0">
    <w:p w:rsidR="00790ACC" w:rsidRDefault="00790ACC" w:rsidP="005826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2621" w:rsidRDefault="00582621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2621" w:rsidRDefault="00582621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2621" w:rsidRDefault="00582621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57E4"/>
    <w:rsid w:val="000657E4"/>
    <w:rsid w:val="001341AD"/>
    <w:rsid w:val="00324F3A"/>
    <w:rsid w:val="00582621"/>
    <w:rsid w:val="006B76D7"/>
    <w:rsid w:val="00790ACC"/>
    <w:rsid w:val="009F4683"/>
    <w:rsid w:val="00A564FA"/>
    <w:rsid w:val="00BA0D67"/>
    <w:rsid w:val="00D51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B76D7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6B76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826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82621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5826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82621"/>
  </w:style>
  <w:style w:type="paragraph" w:styleId="a9">
    <w:name w:val="footer"/>
    <w:basedOn w:val="a"/>
    <w:link w:val="aa"/>
    <w:uiPriority w:val="99"/>
    <w:unhideWhenUsed/>
    <w:rsid w:val="005826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8262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B76D7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6B76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826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82621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5826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82621"/>
  </w:style>
  <w:style w:type="paragraph" w:styleId="a9">
    <w:name w:val="footer"/>
    <w:basedOn w:val="a"/>
    <w:link w:val="aa"/>
    <w:uiPriority w:val="99"/>
    <w:unhideWhenUsed/>
    <w:rsid w:val="005826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826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90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be.com/playlist?list=PLKLyHWrXJxNNr_WObG9jpqxzAitx9TAkO" TargetMode="External"/><Relationship Id="rId13" Type="http://schemas.openxmlformats.org/officeDocument/2006/relationships/image" Target="media/image2.jpeg"/><Relationship Id="rId18" Type="http://schemas.openxmlformats.org/officeDocument/2006/relationships/header" Target="header3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hyperlink" Target="https://www.youtube.com/watch?v=Se-mrNPePGk" TargetMode="External"/><Relationship Id="rId17" Type="http://schemas.openxmlformats.org/officeDocument/2006/relationships/footer" Target="footer2.xml"/><Relationship Id="rId2" Type="http://schemas.microsoft.com/office/2007/relationships/stylesWithEffects" Target="stylesWithEffects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www.youtube.com/watch?v=7ues62CDYXQ&amp;feature=youtu.be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hyperlink" Target="https://docs.google.com/spreadsheets/d/1aB2uwb214JGc9y3jaAZM8YcKPRNJ1FWgsgVTgx-zyUs/htmlview?pru=AAABfue-R7k*fBcb5QNRfs2RSB__-38vXQ" TargetMode="External"/><Relationship Id="rId19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yperlink" Target="https://go.mywebinar.com/dgwh-mtjs-jwrg-tnhb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187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5</cp:revision>
  <dcterms:created xsi:type="dcterms:W3CDTF">2025-06-03T12:06:00Z</dcterms:created>
  <dcterms:modified xsi:type="dcterms:W3CDTF">2025-06-03T12:19:00Z</dcterms:modified>
</cp:coreProperties>
</file>