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2D" w:rsidRPr="00B01386" w:rsidRDefault="00420E2D" w:rsidP="00420E2D">
      <w:pPr>
        <w:pStyle w:val="a3"/>
        <w:jc w:val="center"/>
        <w:rPr>
          <w:rFonts w:ascii="Times New Roman" w:hAnsi="Times New Roman"/>
          <w:b/>
        </w:rPr>
      </w:pPr>
      <w:r>
        <w:t xml:space="preserve"> </w:t>
      </w: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20E2D" w:rsidRPr="00420E2D" w:rsidRDefault="00420E2D" w:rsidP="00420E2D">
      <w:pPr>
        <w:spacing w:after="0" w:line="240" w:lineRule="atLeast"/>
        <w:jc w:val="center"/>
        <w:rPr>
          <w:rFonts w:ascii="Times New Roman" w:hAnsi="Times New Roman" w:cs="Times New Roman"/>
          <w:b/>
          <w:lang w:val="ru-RU"/>
        </w:rPr>
      </w:pPr>
      <w:r w:rsidRPr="00420E2D">
        <w:rPr>
          <w:rFonts w:ascii="Times New Roman" w:hAnsi="Times New Roman" w:cs="Times New Roman"/>
          <w:b/>
          <w:lang w:val="ru-RU"/>
        </w:rPr>
        <w:t>«КРАСНОЯРСКАЯ СРЕДНЯЯ ШКОЛА ИМЕНИ БЫХ НИКОЛАЯ НИКИФОРОВИЧА»</w:t>
      </w:r>
    </w:p>
    <w:p w:rsidR="00420E2D" w:rsidRPr="00420E2D" w:rsidRDefault="00420E2D" w:rsidP="00420E2D">
      <w:pPr>
        <w:spacing w:after="0" w:line="240" w:lineRule="atLeast"/>
        <w:jc w:val="center"/>
        <w:rPr>
          <w:rFonts w:ascii="Times New Roman" w:hAnsi="Times New Roman" w:cs="Times New Roman"/>
          <w:b/>
          <w:lang w:val="ru-RU"/>
        </w:rPr>
      </w:pPr>
      <w:r w:rsidRPr="00420E2D">
        <w:rPr>
          <w:rFonts w:ascii="Times New Roman" w:hAnsi="Times New Roman" w:cs="Times New Roman"/>
          <w:b/>
          <w:lang w:val="ru-RU"/>
        </w:rPr>
        <w:t>МУНИЦИПАЛЬНОГО ОБРАЗОВАНИЯ ЧЕРНОМОРСКИЙ РАЙОН</w:t>
      </w:r>
    </w:p>
    <w:p w:rsidR="00420E2D" w:rsidRPr="00420E2D" w:rsidRDefault="00420E2D" w:rsidP="00420E2D">
      <w:pPr>
        <w:spacing w:after="0" w:line="240" w:lineRule="atLeast"/>
        <w:jc w:val="center"/>
        <w:rPr>
          <w:rFonts w:ascii="Times New Roman" w:hAnsi="Times New Roman" w:cs="Times New Roman"/>
          <w:b/>
          <w:lang w:val="ru-RU"/>
        </w:rPr>
      </w:pPr>
      <w:r w:rsidRPr="00420E2D">
        <w:rPr>
          <w:rFonts w:ascii="Times New Roman" w:hAnsi="Times New Roman" w:cs="Times New Roman"/>
          <w:b/>
          <w:lang w:val="ru-RU"/>
        </w:rPr>
        <w:t>РЕСПУБЛИКИ КРЫМ</w:t>
      </w:r>
    </w:p>
    <w:p w:rsidR="00420E2D" w:rsidRPr="00420E2D" w:rsidRDefault="00420E2D" w:rsidP="00420E2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20E2D">
        <w:rPr>
          <w:rFonts w:ascii="Times New Roman" w:hAnsi="Times New Roman" w:cs="Times New Roman"/>
          <w:b/>
          <w:lang w:val="ru-RU"/>
        </w:rPr>
        <w:t xml:space="preserve">МБОУ «Красноярская средняя школа им. </w:t>
      </w:r>
      <w:proofErr w:type="spellStart"/>
      <w:r w:rsidRPr="00420E2D">
        <w:rPr>
          <w:rFonts w:ascii="Times New Roman" w:hAnsi="Times New Roman" w:cs="Times New Roman"/>
          <w:b/>
        </w:rPr>
        <w:t>Бых</w:t>
      </w:r>
      <w:proofErr w:type="spellEnd"/>
      <w:r w:rsidRPr="00420E2D">
        <w:rPr>
          <w:rFonts w:ascii="Times New Roman" w:hAnsi="Times New Roman" w:cs="Times New Roman"/>
          <w:b/>
        </w:rPr>
        <w:t xml:space="preserve"> Н.Н.»</w:t>
      </w:r>
    </w:p>
    <w:p w:rsidR="00420E2D" w:rsidRPr="00420E2D" w:rsidRDefault="00420E2D" w:rsidP="00420E2D">
      <w:pPr>
        <w:spacing w:after="194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6803" w:rsidRPr="00420E2D" w:rsidRDefault="00420E2D" w:rsidP="00420E2D">
      <w:pPr>
        <w:spacing w:after="194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:rsidR="00C16803" w:rsidRPr="00420E2D" w:rsidRDefault="00420E2D">
      <w:pPr>
        <w:tabs>
          <w:tab w:val="center" w:pos="1469"/>
          <w:tab w:val="center" w:pos="4599"/>
          <w:tab w:val="center" w:pos="7475"/>
        </w:tabs>
        <w:spacing w:after="209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  <w:t>«03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» февраля 2026г.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  <w:t>№ 23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C16803">
      <w:pPr>
        <w:spacing w:after="21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16803" w:rsidRPr="00420E2D" w:rsidRDefault="00420E2D">
      <w:pPr>
        <w:spacing w:after="2" w:line="240" w:lineRule="auto"/>
        <w:ind w:left="0" w:right="5102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положения об организации обработки персональных </w:t>
      </w:r>
      <w:proofErr w:type="gram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данных  без</w:t>
      </w:r>
      <w:proofErr w:type="gram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средств автоматизации </w:t>
      </w:r>
    </w:p>
    <w:p w:rsidR="00C16803" w:rsidRPr="00420E2D" w:rsidRDefault="00420E2D">
      <w:pPr>
        <w:spacing w:after="215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04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требований Федерального закона №152-ФЗ от 27.07.2006 г. «О персональных данных» и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«Положения об особенностях обработки персональных данных, осуществляемой без использования средств автоматизации» утвержденного постановлением Правительства РФ № 687 от 15.09.2008 г., а также прочих нормативных документов по защите информации, </w:t>
      </w:r>
    </w:p>
    <w:p w:rsidR="00C16803" w:rsidRPr="00420E2D" w:rsidRDefault="00420E2D">
      <w:pPr>
        <w:spacing w:after="200"/>
        <w:ind w:left="0" w:firstLine="0"/>
        <w:rPr>
          <w:rFonts w:ascii="Times New Roman" w:hAnsi="Times New Roman" w:cs="Times New Roman"/>
          <w:sz w:val="24"/>
          <w:szCs w:val="24"/>
        </w:rPr>
      </w:pPr>
      <w:r w:rsidRPr="00420E2D">
        <w:rPr>
          <w:rFonts w:ascii="Times New Roman" w:hAnsi="Times New Roman" w:cs="Times New Roman"/>
          <w:sz w:val="24"/>
          <w:szCs w:val="24"/>
        </w:rPr>
        <w:t>ПРИКАЗЫВАЮ:</w:t>
      </w:r>
      <w:r w:rsidRPr="00420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03" w:rsidRPr="00420E2D" w:rsidRDefault="00420E2D">
      <w:pPr>
        <w:numPr>
          <w:ilvl w:val="0"/>
          <w:numId w:val="1"/>
        </w:numPr>
        <w:spacing w:after="7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Утвердить и ввести в действие Положение об организации обработки персональных данных, обрабатываемых в М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ОУ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Красноярская средняя школа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» без использования средств автоматизации (далее – Положение) (Приложение 1 к настоящему Приказу). </w:t>
      </w:r>
    </w:p>
    <w:p w:rsidR="00C16803" w:rsidRPr="00420E2D" w:rsidRDefault="00420E2D">
      <w:pPr>
        <w:numPr>
          <w:ilvl w:val="0"/>
          <w:numId w:val="1"/>
        </w:numPr>
        <w:spacing w:after="77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Ответственному за организа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цию обработки персональных данных ознакомить работников, осуществляющих обработку персональных данных без использования средств автоматизации, с прилагаемым Положением и Перечнем. </w:t>
      </w:r>
    </w:p>
    <w:p w:rsidR="00C16803" w:rsidRPr="00420E2D" w:rsidRDefault="00420E2D">
      <w:pPr>
        <w:numPr>
          <w:ilvl w:val="0"/>
          <w:numId w:val="1"/>
        </w:num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исполнением настоящего Приказа оставляю за собой.</w:t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18" w:line="259" w:lineRule="auto"/>
        <w:ind w:left="70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32" w:line="259" w:lineRule="auto"/>
        <w:ind w:left="708" w:right="424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tabs>
          <w:tab w:val="center" w:pos="1219"/>
          <w:tab w:val="center" w:pos="7827"/>
        </w:tabs>
        <w:spacing w:after="210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                                      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  <w:t>З.Э. Асанова</w:t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1552" w:line="259" w:lineRule="auto"/>
        <w:ind w:left="0" w:right="424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0E2D" w:rsidRDefault="00420E2D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16803" w:rsidRPr="00420E2D" w:rsidRDefault="00420E2D">
      <w:pPr>
        <w:spacing w:after="218" w:line="259" w:lineRule="auto"/>
        <w:ind w:left="393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1 </w:t>
      </w:r>
    </w:p>
    <w:p w:rsidR="00C16803" w:rsidRPr="00420E2D" w:rsidRDefault="00420E2D" w:rsidP="00420E2D">
      <w:pPr>
        <w:spacing w:after="201" w:line="270" w:lineRule="auto"/>
        <w:ind w:left="6234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к приказу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ОУ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Красноярская средняя школа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» 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18" w:line="259" w:lineRule="auto"/>
        <w:ind w:left="43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C16803" w:rsidRPr="00420E2D" w:rsidRDefault="00420E2D" w:rsidP="00420E2D">
      <w:pPr>
        <w:spacing w:after="218" w:line="259" w:lineRule="auto"/>
        <w:ind w:left="142" w:right="4" w:firstLine="27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>об организации обработки персональных данных, обрабатываемых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МБ</w:t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>ОУ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Красноярская средняя школа им.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Бых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Н.Н.»</w:t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без использования средств автоматизации</w:t>
      </w:r>
    </w:p>
    <w:p w:rsidR="00C16803" w:rsidRPr="00420E2D" w:rsidRDefault="00420E2D">
      <w:pPr>
        <w:pStyle w:val="2"/>
        <w:ind w:left="429" w:right="2"/>
        <w:rPr>
          <w:sz w:val="24"/>
          <w:szCs w:val="24"/>
          <w:lang w:val="ru-RU"/>
        </w:rPr>
      </w:pPr>
      <w:r w:rsidRPr="00420E2D">
        <w:rPr>
          <w:sz w:val="24"/>
          <w:szCs w:val="24"/>
          <w:lang w:val="ru-RU"/>
        </w:rPr>
        <w:t>1.</w:t>
      </w:r>
      <w:r w:rsidRPr="00420E2D">
        <w:rPr>
          <w:rFonts w:eastAsia="Arial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 xml:space="preserve">Основные термины и определения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уточнения персональных данных).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Основные техни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ческие средства и системы – технические средства и системы, а также их коммуникации, используемые для обработки, хранения и передачи персональных данных.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Оператор – государственный орган, муниципальный орган, юридическое или физическое лицо, самостоя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ными данными.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1.5.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1.6.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Предоставление персональных данных – действия, направленные на раскрытие пе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рсональных данных определенному лицу или определенному кругу лиц. </w:t>
      </w:r>
    </w:p>
    <w:p w:rsidR="00C16803" w:rsidRPr="00420E2D" w:rsidRDefault="00420E2D">
      <w:pPr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1.7.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Распространение персональных данных – действия, направленные на раскрытие персональных данных неопределенному кругу лиц. </w:t>
      </w:r>
    </w:p>
    <w:p w:rsidR="00C16803" w:rsidRPr="00420E2D" w:rsidRDefault="00420E2D">
      <w:pPr>
        <w:spacing w:after="280"/>
        <w:ind w:left="41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1.8.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Уничтожение персональных данных – действия, в результате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C16803" w:rsidRPr="00420E2D" w:rsidRDefault="00420E2D">
      <w:pPr>
        <w:pStyle w:val="2"/>
        <w:ind w:left="429"/>
        <w:rPr>
          <w:sz w:val="24"/>
          <w:szCs w:val="24"/>
          <w:lang w:val="ru-RU"/>
        </w:rPr>
      </w:pPr>
      <w:r w:rsidRPr="00420E2D">
        <w:rPr>
          <w:i w:val="0"/>
          <w:sz w:val="24"/>
          <w:szCs w:val="24"/>
          <w:lang w:val="ru-RU"/>
        </w:rPr>
        <w:t>2.</w:t>
      </w:r>
      <w:r w:rsidRPr="00420E2D">
        <w:rPr>
          <w:rFonts w:eastAsia="Arial"/>
          <w:i w:val="0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Общие</w:t>
      </w:r>
      <w:r w:rsidRPr="00420E2D">
        <w:rPr>
          <w:i w:val="0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положения</w:t>
      </w:r>
      <w:r w:rsidRPr="00420E2D">
        <w:rPr>
          <w:i w:val="0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об ор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ганизации обработки персональных данных в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МБОУ «Красноярская средняя школа им.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Н.Н.»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без использования средств автоматизации (далее – Положение), разработано в соответствии с законодательством Российской Федерации о персональных данных (далее –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>) и нормативными правовы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ми актами (методическими документами) федеральных органов исполнительной власти по вопросам безопасности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lastRenderedPageBreak/>
        <w:t>2.2.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определяет основные принципы обеспечения безопасности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при их обработке без использования средств автоматизации, а та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кже ответственность работников, участвующих в такой обработке. </w:t>
      </w:r>
    </w:p>
    <w:p w:rsidR="00C16803" w:rsidRPr="00420E2D" w:rsidRDefault="00420E2D">
      <w:pPr>
        <w:spacing w:after="287"/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обязательно для исполнения всеми работниками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МБОУ «Красноярская средняя школа им.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Н.Н.»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(далее – Учреждение), непосредственно участвующими в обработке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без использования средств автоматизаци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</w:p>
    <w:p w:rsidR="00C16803" w:rsidRPr="00420E2D" w:rsidRDefault="00420E2D">
      <w:pPr>
        <w:pStyle w:val="2"/>
        <w:spacing w:after="207"/>
        <w:ind w:left="429" w:right="7"/>
        <w:rPr>
          <w:sz w:val="24"/>
          <w:szCs w:val="24"/>
          <w:lang w:val="ru-RU"/>
        </w:rPr>
      </w:pPr>
      <w:r w:rsidRPr="00420E2D">
        <w:rPr>
          <w:sz w:val="24"/>
          <w:szCs w:val="24"/>
          <w:lang w:val="ru-RU"/>
        </w:rPr>
        <w:t>3.</w:t>
      </w:r>
      <w:r w:rsidRPr="00420E2D">
        <w:rPr>
          <w:rFonts w:eastAsia="Arial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Обеспечение</w:t>
      </w:r>
      <w:r w:rsidRPr="00420E2D">
        <w:rPr>
          <w:i w:val="0"/>
          <w:sz w:val="24"/>
          <w:szCs w:val="24"/>
          <w:lang w:val="ru-RU"/>
        </w:rPr>
        <w:t xml:space="preserve"> безопасности персональных данных</w:t>
      </w:r>
      <w:r w:rsidRPr="00420E2D">
        <w:rPr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при их неавтоматизированной обработке должны обособляться от иной информации, в частности путем фиксации их на отдельных материальных носителях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в специальных разделах или на полях форм. </w:t>
      </w:r>
    </w:p>
    <w:p w:rsidR="00C16803" w:rsidRPr="00420E2D" w:rsidRDefault="00420E2D">
      <w:pPr>
        <w:tabs>
          <w:tab w:val="center" w:pos="1135"/>
          <w:tab w:val="right" w:pos="9785"/>
        </w:tabs>
        <w:spacing w:after="53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хранение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категорий на одном материальном носителе. 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допускается фиксация на одном бумажном носителе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цели обработки которых заведомо не совместимы.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При использовании типовых форм документов, характер ин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формации в которых предполагает или допускает включение в них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(далее – Типовая форма), должны соблюдаться следующие условия: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типовая форма или связанные с ней документы должны содержать сведения о цели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>, имя (наименование) и адрес операто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ра, фамилию, имя, отчество и адрес субъекта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источник получения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сроки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перечень действий с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которые будут совершаться в процессе их обработки, общее описание используемых оператором способов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типовая форма должна п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редусматривать поле, в котором субъект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может поставить отметку о своем согласии на неавтоматизированную обработку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при необходимости получения письменного согласия на обработку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типовая форма должна быть составлена таким образом, чтобы каждый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из субъектов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имел возможность ознакомиться со своими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содержащимися в документе, не нарушая прав и законных интересов иных субъектов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типовая форма должна исключать объединение полей, предназначенных для внесения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цели обработки которых,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заведомо не совместимы. </w:t>
      </w:r>
    </w:p>
    <w:p w:rsidR="00C16803" w:rsidRPr="00420E2D" w:rsidRDefault="00420E2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Должно обеспечиваться раздельное хранение материальных носителей, содержащих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обработка которых осуществляется в различных целях. </w:t>
      </w:r>
    </w:p>
    <w:p w:rsidR="00C16803" w:rsidRPr="00420E2D" w:rsidRDefault="00420E2D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несовместимости целей неавтоматизированной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зафиксированных на одном материальном носителе, если материальный носитель не позволяет осуществлять обработку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отдельно от других зафиксированных на том же носителе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должны быть приняты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меры по обеспечению раздельной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в частности: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использования или распространения определенных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отдельно от находящихся на том же материальном носителе других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осуществляется копирование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подлежащих распространению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или использованию, способом, исключающим одновременное копирование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не подлежащих распространению и использованию, используется (распространяется) копия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16803" w:rsidRPr="00420E2D" w:rsidRDefault="00420E2D">
      <w:pPr>
        <w:numPr>
          <w:ilvl w:val="0"/>
          <w:numId w:val="2"/>
        </w:numPr>
        <w:ind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уничтожения или блокирования части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уничтожается или блокируется материа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льный носитель с предварительным копированием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сведений, не подлежащих уничтожению или блокированию, способом, исключающим одновременное копирование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подлежащих уничтожению или блокированию.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Работники Учреждения, осуществляющие неавтоматизированную обр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аботку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имеют допуск к обработке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«Перечнем должностей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допущенных к обработке персональных данных», утвержденным Директором Учреждения.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принимать организационные (охрана помещений)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и технические меры, исключающие возможность несанкционированного доступа к материальным носителям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не передает материальные носители персональных данных любым лицам, без письменного согласия субъектов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за исключением случаев, когда это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в целях предупреждения угрозы жизни и здоровью субъекта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иных случаях, предусмотренных законодательством Российской Федерации.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передаче материальных носителей, содержащих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>, третьей стороне должны быть приняты меры, исключаю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щие возможность несанкционированного доступа к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передаче материальных носителей, содержащих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>, третьей стороне должно быть подготовлено сопроводительное письмо, в котором зафиксирован состав передаваемых материальных носителей, с указанием коли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чества страниц для бумажных носителей, с указанием степени конфиденциальности (если необходимо).  </w:t>
      </w:r>
    </w:p>
    <w:p w:rsidR="00C16803" w:rsidRPr="00420E2D" w:rsidRDefault="00420E2D">
      <w:pPr>
        <w:numPr>
          <w:ilvl w:val="1"/>
          <w:numId w:val="4"/>
        </w:numPr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О факте передачи/приема материальных носителей, содержащих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делаются соответствующие записи в журналах учета исходящей/входящей корреспонденции. </w:t>
      </w:r>
    </w:p>
    <w:p w:rsidR="00C16803" w:rsidRPr="00420E2D" w:rsidRDefault="00420E2D">
      <w:pPr>
        <w:numPr>
          <w:ilvl w:val="1"/>
          <w:numId w:val="4"/>
        </w:numPr>
        <w:spacing w:after="284"/>
        <w:ind w:firstLine="487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При при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еме материальных носителей, содержащих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>, должны быть приняты меры, обеспечивающие их сохранность. При приеме бумажных носителей работа с такими носителями должна быть организована, в соответствии с принципом конфиденциального делопроизводства, действующ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его в Учреждении. </w:t>
      </w:r>
    </w:p>
    <w:p w:rsidR="00C16803" w:rsidRPr="00420E2D" w:rsidRDefault="00420E2D">
      <w:pPr>
        <w:pStyle w:val="2"/>
        <w:spacing w:after="207"/>
        <w:ind w:left="429" w:right="2"/>
        <w:rPr>
          <w:sz w:val="24"/>
          <w:szCs w:val="24"/>
          <w:lang w:val="ru-RU"/>
        </w:rPr>
      </w:pPr>
      <w:r w:rsidRPr="00420E2D">
        <w:rPr>
          <w:i w:val="0"/>
          <w:sz w:val="24"/>
          <w:szCs w:val="24"/>
          <w:lang w:val="ru-RU"/>
        </w:rPr>
        <w:t>4.</w:t>
      </w:r>
      <w:r w:rsidRPr="00420E2D">
        <w:rPr>
          <w:rFonts w:eastAsia="Arial"/>
          <w:i w:val="0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Хранение</w:t>
      </w:r>
      <w:r w:rsidRPr="00420E2D">
        <w:rPr>
          <w:i w:val="0"/>
          <w:sz w:val="24"/>
          <w:szCs w:val="24"/>
          <w:lang w:val="ru-RU"/>
        </w:rPr>
        <w:t xml:space="preserve"> персональных данных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 хранении материальных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должны соблюдаться условия, обеспечивающие сохранность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исключающие несанкционированный к ним доступ. </w:t>
      </w:r>
    </w:p>
    <w:p w:rsidR="00C16803" w:rsidRPr="00420E2D" w:rsidRDefault="00420E2D">
      <w:pPr>
        <w:tabs>
          <w:tab w:val="center" w:pos="1135"/>
          <w:tab w:val="center" w:pos="5508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Материальные носители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должны храниться в пределах контролируемой зоны. </w:t>
      </w:r>
    </w:p>
    <w:p w:rsidR="00C16803" w:rsidRPr="00420E2D" w:rsidRDefault="00420E2D">
      <w:pPr>
        <w:tabs>
          <w:tab w:val="center" w:pos="1135"/>
          <w:tab w:val="center" w:pos="5518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Территория контролируемой зоны определяется приказом Директора Учреждения. </w:t>
      </w:r>
    </w:p>
    <w:p w:rsidR="00C16803" w:rsidRPr="00420E2D" w:rsidRDefault="00420E2D">
      <w:pPr>
        <w:tabs>
          <w:tab w:val="center" w:pos="1135"/>
          <w:tab w:val="center" w:pos="3955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Запрещен вынос или копирование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В нерабочее время и время отсутствия необходимости использования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материальные носители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должны храниться в хранилищах материальных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803" w:rsidRPr="00420E2D" w:rsidRDefault="00420E2D">
      <w:pPr>
        <w:spacing w:after="283"/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Перечень мест хранения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в «Журнале учета мест хранения носителей персональных данных, обрабатываемых без использования средств автомати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зации», форма которого установлена в Приложении 1 к настоящему Положению. </w:t>
      </w:r>
    </w:p>
    <w:p w:rsidR="00C16803" w:rsidRPr="00420E2D" w:rsidRDefault="00420E2D">
      <w:pPr>
        <w:pStyle w:val="2"/>
        <w:spacing w:after="207"/>
        <w:ind w:left="429"/>
        <w:rPr>
          <w:sz w:val="24"/>
          <w:szCs w:val="24"/>
          <w:lang w:val="ru-RU"/>
        </w:rPr>
      </w:pPr>
      <w:r w:rsidRPr="00420E2D">
        <w:rPr>
          <w:i w:val="0"/>
          <w:sz w:val="24"/>
          <w:szCs w:val="24"/>
          <w:lang w:val="ru-RU"/>
        </w:rPr>
        <w:t>5.</w:t>
      </w:r>
      <w:r w:rsidRPr="00420E2D">
        <w:rPr>
          <w:rFonts w:eastAsia="Arial"/>
          <w:i w:val="0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Уничтожение</w:t>
      </w:r>
      <w:r w:rsidRPr="00420E2D">
        <w:rPr>
          <w:i w:val="0"/>
          <w:sz w:val="24"/>
          <w:szCs w:val="24"/>
          <w:lang w:val="ru-RU"/>
        </w:rPr>
        <w:t xml:space="preserve"> персональных данных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5.1.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Уничтожение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и (или) в результате которых уничтожаютс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я материальные носители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lastRenderedPageBreak/>
        <w:t>5.2.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Уничтожение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течение 30 дней с момента отзыва субъектом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согласия на обработку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(если более короткий срок не предусмотрен соответствующим договором, стороной которого является Учреждени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е) или истечения сроков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хранения в архивах.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5.3.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Уничтожением бумажных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занимается комиссия по организации работ по защите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создаваемая приказом Директора Учреждения.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5.4.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Бумажные носители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(документы, их к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опии, выписки), уничтожаются путём измельчения на мелкие части, исключающие возможность последующего восстановления информации, или сжигаются. 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5.5.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уничтожения бумажных носителей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комиссией составляется «Акт об уничтожении бумажных носите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лей персональных данных», форма которого установлена в Приложении 2 к настоящему Положению. </w:t>
      </w:r>
    </w:p>
    <w:p w:rsidR="00C16803" w:rsidRPr="00420E2D" w:rsidRDefault="00420E2D">
      <w:pPr>
        <w:spacing w:after="282"/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5.6.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Комиссия составляет и подписывает в двух экземплярах соответствующий «Акт об уничтожении бумажных носителей персональных данных». В течение трех дней после со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ставления акт направляется на утверждение Директору Учреждения. После утверждения один экземпляр акта остается у ответственного за организацию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, второй экземпляр передается в архив на хранение. </w:t>
      </w:r>
    </w:p>
    <w:p w:rsidR="00C16803" w:rsidRPr="00420E2D" w:rsidRDefault="00420E2D">
      <w:pPr>
        <w:pStyle w:val="2"/>
        <w:ind w:left="429" w:right="5"/>
        <w:rPr>
          <w:sz w:val="24"/>
          <w:szCs w:val="24"/>
          <w:lang w:val="ru-RU"/>
        </w:rPr>
      </w:pPr>
      <w:r w:rsidRPr="00420E2D">
        <w:rPr>
          <w:i w:val="0"/>
          <w:sz w:val="24"/>
          <w:szCs w:val="24"/>
          <w:lang w:val="ru-RU"/>
        </w:rPr>
        <w:t>6.</w:t>
      </w:r>
      <w:r w:rsidRPr="00420E2D">
        <w:rPr>
          <w:rFonts w:eastAsia="Arial"/>
          <w:i w:val="0"/>
          <w:sz w:val="24"/>
          <w:szCs w:val="24"/>
          <w:lang w:val="ru-RU"/>
        </w:rPr>
        <w:t xml:space="preserve"> </w:t>
      </w:r>
      <w:r w:rsidRPr="00420E2D">
        <w:rPr>
          <w:sz w:val="24"/>
          <w:szCs w:val="24"/>
          <w:lang w:val="ru-RU"/>
        </w:rPr>
        <w:t>Ответственность</w:t>
      </w:r>
      <w:r w:rsidRPr="00420E2D">
        <w:rPr>
          <w:i w:val="0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6.1.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за надлежащее и своевременное выполнение функций, предусмотренных настоящим положением, несет ответственный за организацию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в Учреждении.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6.2.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На ответственного за организацию обработки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ПДн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в Учреждении возлагается персональна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я ответственность за: </w:t>
      </w:r>
    </w:p>
    <w:p w:rsidR="00C16803" w:rsidRPr="00420E2D" w:rsidRDefault="00420E2D">
      <w:pPr>
        <w:spacing w:after="249"/>
        <w:ind w:left="1133" w:right="2023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eastAsia="Segoe UI Symbol" w:hAnsi="Times New Roman" w:cs="Times New Roman"/>
          <w:sz w:val="24"/>
          <w:szCs w:val="24"/>
        </w:rPr>
        <w:t>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создание надлежащих условий для использования документов; </w:t>
      </w:r>
      <w:r w:rsidRPr="00420E2D">
        <w:rPr>
          <w:rFonts w:ascii="Times New Roman" w:eastAsia="Segoe UI Symbol" w:hAnsi="Times New Roman" w:cs="Times New Roman"/>
          <w:sz w:val="24"/>
          <w:szCs w:val="24"/>
        </w:rPr>
        <w:t>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сохранность документов. </w:t>
      </w:r>
    </w:p>
    <w:p w:rsidR="00C16803" w:rsidRPr="00420E2D" w:rsidRDefault="00420E2D">
      <w:pPr>
        <w:tabs>
          <w:tab w:val="center" w:pos="2720"/>
          <w:tab w:val="center" w:pos="5316"/>
        </w:tabs>
        <w:spacing w:after="24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>Срок действия и порядок внесения изменений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вступает в силу с момента его утверждения и действует бессрочно, до замены его новым Положением. </w:t>
      </w:r>
    </w:p>
    <w:p w:rsidR="00C16803" w:rsidRPr="00420E2D" w:rsidRDefault="00420E2D" w:rsidP="00420E2D">
      <w:pPr>
        <w:ind w:left="410"/>
        <w:rPr>
          <w:rFonts w:ascii="Times New Roman" w:hAnsi="Times New Roman" w:cs="Times New Roman"/>
          <w:sz w:val="24"/>
          <w:szCs w:val="24"/>
          <w:lang w:val="ru-RU"/>
        </w:rPr>
        <w:sectPr w:rsidR="00C16803" w:rsidRPr="00420E2D">
          <w:pgSz w:w="11906" w:h="16838"/>
          <w:pgMar w:top="749" w:right="844" w:bottom="709" w:left="1277" w:header="720" w:footer="720" w:gutter="0"/>
          <w:cols w:space="720"/>
        </w:sect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Pr="00420E2D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и дополнения в настоящее Положение вносятся приказом Директора Учреждения. </w:t>
      </w:r>
    </w:p>
    <w:p w:rsidR="00C16803" w:rsidRPr="00420E2D" w:rsidRDefault="00C16803">
      <w:pPr>
        <w:spacing w:after="734" w:line="259" w:lineRule="auto"/>
        <w:ind w:left="22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6803" w:rsidRPr="00420E2D" w:rsidRDefault="00420E2D">
      <w:pPr>
        <w:spacing w:after="215" w:line="259" w:lineRule="auto"/>
        <w:ind w:left="0" w:right="2092"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</w:p>
    <w:p w:rsidR="00C16803" w:rsidRPr="00420E2D" w:rsidRDefault="00420E2D">
      <w:pPr>
        <w:spacing w:after="201" w:line="270" w:lineRule="auto"/>
        <w:ind w:left="11068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>к Положению об ор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ганизации обработки персональных данных в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МБОУ «Красноярская средняя школа им.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Н.Н.»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>без использования средств автоматизации</w:t>
      </w: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18" w:line="259" w:lineRule="auto"/>
        <w:ind w:left="22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18" w:line="259" w:lineRule="auto"/>
        <w:ind w:left="431" w:right="238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ФОРМА </w:t>
      </w:r>
    </w:p>
    <w:p w:rsidR="00C16803" w:rsidRPr="00420E2D" w:rsidRDefault="00420E2D">
      <w:pPr>
        <w:spacing w:after="218" w:line="259" w:lineRule="auto"/>
        <w:ind w:left="229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16803" w:rsidRPr="00420E2D" w:rsidRDefault="00420E2D">
      <w:pPr>
        <w:spacing w:after="218" w:line="259" w:lineRule="auto"/>
        <w:ind w:left="431" w:right="23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Журнал учета мест хранения носителей персональных данных в </w:t>
      </w:r>
    </w:p>
    <w:p w:rsidR="00C16803" w:rsidRPr="00420E2D" w:rsidRDefault="00420E2D" w:rsidP="00420E2D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МБОУ «Красноярская средняя школа им. </w:t>
      </w:r>
      <w:proofErr w:type="spellStart"/>
      <w:r w:rsidRPr="00420E2D">
        <w:rPr>
          <w:rFonts w:ascii="Times New Roman" w:hAnsi="Times New Roman" w:cs="Times New Roman"/>
          <w:sz w:val="24"/>
          <w:szCs w:val="24"/>
          <w:lang w:val="ru-RU"/>
        </w:rPr>
        <w:t>Бых</w:t>
      </w:r>
      <w:proofErr w:type="spellEnd"/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Н.Н.»</w:t>
      </w:r>
    </w:p>
    <w:tbl>
      <w:tblPr>
        <w:tblStyle w:val="TableGrid"/>
        <w:tblW w:w="14558" w:type="dxa"/>
        <w:tblInd w:w="8" w:type="dxa"/>
        <w:tblCellMar>
          <w:top w:w="50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96"/>
        <w:gridCol w:w="1941"/>
        <w:gridCol w:w="1272"/>
        <w:gridCol w:w="6287"/>
        <w:gridCol w:w="1226"/>
        <w:gridCol w:w="1115"/>
        <w:gridCol w:w="2221"/>
      </w:tblGrid>
      <w:tr w:rsidR="00C16803" w:rsidRPr="00420E2D">
        <w:trPr>
          <w:trHeight w:val="105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21" w:line="259" w:lineRule="auto"/>
              <w:ind w:left="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хранимых материальных носителей персональных данных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21" w:line="259" w:lineRule="auto"/>
              <w:ind w:lef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803" w:rsidRPr="00420E2D" w:rsidRDefault="00420E2D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17" w:right="21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Фамилия, имя, отчество принявшего на хранение, подпись </w:t>
            </w:r>
          </w:p>
        </w:tc>
      </w:tr>
      <w:tr w:rsidR="00C16803" w:rsidRPr="00420E2D">
        <w:trPr>
          <w:trHeight w:val="499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</w:tbl>
    <w:p w:rsidR="00C16803" w:rsidRPr="00420E2D" w:rsidRDefault="00420E2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0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03" w:rsidRPr="00420E2D" w:rsidRDefault="00C16803">
      <w:pPr>
        <w:rPr>
          <w:rFonts w:ascii="Times New Roman" w:hAnsi="Times New Roman" w:cs="Times New Roman"/>
          <w:sz w:val="24"/>
          <w:szCs w:val="24"/>
        </w:rPr>
        <w:sectPr w:rsidR="00C16803" w:rsidRPr="00420E2D">
          <w:pgSz w:w="16838" w:h="11906" w:orient="landscape"/>
          <w:pgMar w:top="1440" w:right="1314" w:bottom="1440" w:left="1133" w:header="720" w:footer="720" w:gutter="0"/>
          <w:cols w:space="720"/>
        </w:sectPr>
      </w:pPr>
    </w:p>
    <w:tbl>
      <w:tblPr>
        <w:tblStyle w:val="TableGrid"/>
        <w:tblW w:w="93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1834"/>
        <w:gridCol w:w="3561"/>
      </w:tblGrid>
      <w:tr w:rsidR="00C16803" w:rsidRPr="00420E2D">
        <w:trPr>
          <w:trHeight w:val="4386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C1680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1737" w:line="259" w:lineRule="auto"/>
              <w:ind w:left="6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803" w:rsidRPr="00420E2D" w:rsidRDefault="00420E2D">
            <w:pPr>
              <w:spacing w:after="218" w:line="259" w:lineRule="auto"/>
              <w:ind w:left="5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</w:p>
          <w:p w:rsidR="00C16803" w:rsidRPr="00420E2D" w:rsidRDefault="00C16803">
            <w:pPr>
              <w:spacing w:after="0" w:line="259" w:lineRule="auto"/>
              <w:ind w:left="6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Приложение 2 </w:t>
            </w:r>
          </w:p>
          <w:p w:rsidR="00C16803" w:rsidRPr="00420E2D" w:rsidRDefault="00420E2D">
            <w:pPr>
              <w:spacing w:after="0" w:line="259" w:lineRule="auto"/>
              <w:ind w:left="0" w:right="4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Положению об организации обработки персональных данных в </w:t>
            </w: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«Красноярская средняя школа им.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Бых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использования средств автоматизации</w:t>
            </w:r>
            <w:r w:rsidRPr="00420E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C16803" w:rsidRPr="00420E2D" w:rsidTr="00420E2D">
        <w:trPr>
          <w:trHeight w:val="2706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 w:rsidP="00420E2D">
            <w:pPr>
              <w:spacing w:after="82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«___» ____________ 20__г. </w:t>
            </w:r>
          </w:p>
          <w:p w:rsidR="00C16803" w:rsidRPr="00420E2D" w:rsidRDefault="00420E2D" w:rsidP="00420E2D">
            <w:pPr>
              <w:spacing w:after="19" w:line="474" w:lineRule="auto"/>
              <w:ind w:left="0" w:right="68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уничтожении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бумажных носителей персональных </w:t>
            </w: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данных </w:t>
            </w:r>
          </w:p>
          <w:p w:rsidR="00C16803" w:rsidRPr="00420E2D" w:rsidRDefault="00420E2D">
            <w:pPr>
              <w:spacing w:after="218" w:line="259" w:lineRule="auto"/>
              <w:ind w:left="7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16803" w:rsidRPr="00420E2D" w:rsidRDefault="00420E2D">
            <w:pPr>
              <w:spacing w:after="0" w:line="259" w:lineRule="auto"/>
              <w:ind w:left="7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bookmarkStart w:id="0" w:name="_GoBack"/>
            <w:bookmarkEnd w:id="0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едседатель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311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803" w:rsidRPr="00420E2D" w:rsidRDefault="00420E2D">
            <w:pPr>
              <w:spacing w:after="0" w:line="259" w:lineRule="auto"/>
              <w:ind w:left="6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0" w:right="12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№ ______ </w:t>
            </w:r>
          </w:p>
        </w:tc>
      </w:tr>
      <w:tr w:rsidR="00C16803" w:rsidRPr="00420E2D">
        <w:trPr>
          <w:trHeight w:val="1158"/>
        </w:trPr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tabs>
                <w:tab w:val="center" w:pos="2637"/>
              </w:tabs>
              <w:spacing w:after="311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__________________________________ </w:t>
            </w:r>
          </w:p>
          <w:p w:rsidR="00C16803" w:rsidRPr="00420E2D" w:rsidRDefault="00420E2D">
            <w:pPr>
              <w:spacing w:after="0" w:line="259" w:lineRule="auto"/>
              <w:ind w:left="7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556"/>
        </w:trPr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tabs>
                <w:tab w:val="center" w:pos="2636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1. ________________________________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509"/>
        </w:trPr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tabs>
                <w:tab w:val="center" w:pos="2636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________________________________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367"/>
        </w:trPr>
        <w:tc>
          <w:tcPr>
            <w:tcW w:w="5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03" w:rsidRPr="00420E2D" w:rsidRDefault="00420E2D">
            <w:pPr>
              <w:tabs>
                <w:tab w:val="center" w:pos="2636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3. ________________________________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03" w:rsidRPr="00420E2D" w:rsidRDefault="00420E2D">
            <w:pPr>
              <w:spacing w:after="0" w:line="259" w:lineRule="auto"/>
              <w:ind w:left="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</w:tbl>
    <w:p w:rsidR="00C16803" w:rsidRPr="00420E2D" w:rsidRDefault="00420E2D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настоящий акт о том, что в результате проведенной экспертной оценки подлежат уничтожению следующие документы, срок хранения которых истек (опись прилагается): </w:t>
      </w:r>
    </w:p>
    <w:tbl>
      <w:tblPr>
        <w:tblStyle w:val="TableGrid"/>
        <w:tblW w:w="9345" w:type="dxa"/>
        <w:tblInd w:w="6" w:type="dxa"/>
        <w:tblCellMar>
          <w:top w:w="44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882"/>
        <w:gridCol w:w="4522"/>
        <w:gridCol w:w="1441"/>
      </w:tblGrid>
      <w:tr w:rsidR="00C16803" w:rsidRPr="00420E2D">
        <w:trPr>
          <w:trHeight w:val="133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21" w:line="259" w:lineRule="auto"/>
              <w:ind w:left="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77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окончания срока обработки зафиксированных </w:t>
            </w:r>
          </w:p>
          <w:p w:rsidR="00C16803" w:rsidRPr="00420E2D" w:rsidRDefault="00420E2D">
            <w:pPr>
              <w:spacing w:after="21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носителе персональных </w:t>
            </w:r>
          </w:p>
          <w:p w:rsidR="00C16803" w:rsidRPr="00420E2D" w:rsidRDefault="00420E2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бумажного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носителя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16803" w:rsidRPr="00420E2D" w:rsidRDefault="00420E2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803" w:rsidRPr="00420E2D">
        <w:trPr>
          <w:trHeight w:val="4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C16803" w:rsidRPr="00420E2D">
        <w:trPr>
          <w:trHeight w:val="4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03" w:rsidRPr="00420E2D" w:rsidRDefault="00420E2D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16803" w:rsidRPr="00420E2D" w:rsidRDefault="00420E2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20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03" w:rsidRPr="00420E2D" w:rsidRDefault="00420E2D">
      <w:pPr>
        <w:spacing w:after="189" w:line="259" w:lineRule="auto"/>
        <w:ind w:left="4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0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03" w:rsidRPr="00420E2D" w:rsidRDefault="00420E2D">
      <w:pPr>
        <w:spacing w:after="0" w:line="238" w:lineRule="auto"/>
        <w:ind w:left="0" w:firstLine="70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Перечисленные бумажные носители персональных данных уничтожены путем </w:t>
      </w:r>
      <w:r w:rsidRPr="00420E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_____________________________________________________________________________. </w:t>
      </w:r>
    </w:p>
    <w:p w:rsidR="00C16803" w:rsidRPr="00420E2D" w:rsidRDefault="00420E2D">
      <w:pPr>
        <w:spacing w:after="48" w:line="259" w:lineRule="auto"/>
        <w:ind w:left="0" w:right="3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(разрезания, сжигания, механического уничтожения, сдачи предприятию по утилизации вторичного сырья и т.п.) </w:t>
      </w:r>
    </w:p>
    <w:p w:rsidR="00C16803" w:rsidRPr="00420E2D" w:rsidRDefault="00420E2D">
      <w:pPr>
        <w:spacing w:after="86" w:line="259" w:lineRule="auto"/>
        <w:ind w:left="708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20E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181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1835"/>
        <w:gridCol w:w="3000"/>
      </w:tblGrid>
      <w:tr w:rsidR="00C16803" w:rsidRPr="00420E2D">
        <w:trPr>
          <w:trHeight w:val="367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0" w:right="166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803" w:rsidRPr="00420E2D">
        <w:trPr>
          <w:trHeight w:val="50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50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right="166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803" w:rsidRPr="00420E2D">
        <w:trPr>
          <w:trHeight w:val="50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50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803" w:rsidRPr="00420E2D" w:rsidRDefault="00420E2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  <w:tr w:rsidR="00C16803" w:rsidRPr="00420E2D">
        <w:trPr>
          <w:trHeight w:val="367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03" w:rsidRPr="00420E2D" w:rsidRDefault="00420E2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803" w:rsidRPr="00420E2D" w:rsidRDefault="00420E2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</w:tc>
      </w:tr>
    </w:tbl>
    <w:p w:rsidR="00C16803" w:rsidRPr="00420E2D" w:rsidRDefault="00C16803" w:rsidP="00420E2D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C16803" w:rsidRPr="00420E2D">
      <w:pgSz w:w="11906" w:h="16838"/>
      <w:pgMar w:top="748" w:right="850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055"/>
    <w:multiLevelType w:val="hybridMultilevel"/>
    <w:tmpl w:val="6058A3F4"/>
    <w:lvl w:ilvl="0" w:tplc="44865D8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3CE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C78E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65E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EBD5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8D35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8C73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AE43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A61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1146C"/>
    <w:multiLevelType w:val="multilevel"/>
    <w:tmpl w:val="419C52D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CC0461"/>
    <w:multiLevelType w:val="hybridMultilevel"/>
    <w:tmpl w:val="532C2548"/>
    <w:lvl w:ilvl="0" w:tplc="9D16F1A4">
      <w:start w:val="1"/>
      <w:numFmt w:val="bullet"/>
      <w:lvlText w:val="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4155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0C39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CDD1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842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60E4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619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A55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CF97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97350"/>
    <w:multiLevelType w:val="multilevel"/>
    <w:tmpl w:val="167CDA0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03"/>
    <w:rsid w:val="00420E2D"/>
    <w:rsid w:val="00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3432"/>
  <w15:docId w15:val="{ACFF51EA-0D18-438A-890A-8D4E946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68" w:lineRule="auto"/>
      <w:ind w:left="108" w:firstLine="532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/>
      <w:ind w:left="68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6"/>
      <w:ind w:left="42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20E2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2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2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школа</cp:lastModifiedBy>
  <cp:revision>2</cp:revision>
  <cp:lastPrinted>2026-02-04T11:42:00Z</cp:lastPrinted>
  <dcterms:created xsi:type="dcterms:W3CDTF">2026-02-04T11:44:00Z</dcterms:created>
  <dcterms:modified xsi:type="dcterms:W3CDTF">2026-02-04T11:44:00Z</dcterms:modified>
</cp:coreProperties>
</file>