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04E8C">
      <w:pPr>
        <w:pStyle w:val="1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00416BD7">
      <w:pPr>
        <w:spacing w:after="0" w:line="300" w:lineRule="auto"/>
        <w:ind w:hanging="142"/>
        <w:jc w:val="center"/>
        <w:rPr>
          <w:rFonts w:ascii="Times New Roman" w:hAnsi="Times New Roman" w:eastAsia="SimSu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b/>
          <w:sz w:val="28"/>
          <w:szCs w:val="28"/>
          <w:lang w:eastAsia="ru-RU"/>
        </w:rPr>
        <w:t>ОТДЕЛ ОБРАЗОВАНИЯ, МОЛОДЕЖИ И СПОРТА АДМИНИСТРАЦИИ ЧЕРНОМОРСКОГО РАЙОНА</w:t>
      </w:r>
    </w:p>
    <w:p w14:paraId="0C2B038B">
      <w:pPr>
        <w:spacing w:after="0" w:line="300" w:lineRule="auto"/>
        <w:jc w:val="center"/>
        <w:rPr>
          <w:rFonts w:ascii="Times New Roman" w:hAnsi="Times New Roman" w:eastAsia="SimSu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b/>
          <w:sz w:val="28"/>
          <w:szCs w:val="28"/>
          <w:lang w:eastAsia="ru-RU"/>
        </w:rPr>
        <w:t>РЕСПУБЛИКИ КРЫМ</w:t>
      </w:r>
    </w:p>
    <w:p w14:paraId="4EF9588C">
      <w:pPr>
        <w:spacing w:after="0" w:line="300" w:lineRule="auto"/>
        <w:jc w:val="center"/>
        <w:rPr>
          <w:rFonts w:ascii="Times New Roman" w:hAnsi="Times New Roman" w:eastAsia="SimSun" w:cs="Times New Roman"/>
          <w:b/>
          <w:sz w:val="28"/>
          <w:szCs w:val="28"/>
          <w:lang w:eastAsia="ru-RU"/>
        </w:rPr>
      </w:pPr>
    </w:p>
    <w:p w14:paraId="32588528">
      <w:pPr>
        <w:spacing w:after="0" w:line="300" w:lineRule="auto"/>
        <w:jc w:val="center"/>
        <w:rPr>
          <w:rFonts w:ascii="Times New Roman" w:hAnsi="Times New Roman" w:eastAsia="SimSu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b/>
          <w:sz w:val="28"/>
          <w:szCs w:val="28"/>
          <w:lang w:eastAsia="ru-RU"/>
        </w:rPr>
        <w:t>МУНИЦИПАЛЬНОЕ БЮДЖЕТНОЕ ОБЩЕОБРАЗОВАТЕЛЬНОЕ УЧРЕЖДЕНИЕ «КРАСНОЯРСКАЯ СРЕДНЯЯ ШКОЛА</w:t>
      </w:r>
    </w:p>
    <w:p w14:paraId="6BD79EE5">
      <w:pPr>
        <w:spacing w:after="0" w:line="300" w:lineRule="auto"/>
        <w:jc w:val="center"/>
        <w:rPr>
          <w:rFonts w:ascii="Times New Roman" w:hAnsi="Times New Roman" w:eastAsia="SimSu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b/>
          <w:sz w:val="28"/>
          <w:szCs w:val="28"/>
          <w:lang w:eastAsia="ru-RU"/>
        </w:rPr>
        <w:t>ИМЕНИ БЫХ НИКОЛАЯ НИКИФОРОВИЧА»</w:t>
      </w:r>
    </w:p>
    <w:p w14:paraId="5F195FDB">
      <w:pPr>
        <w:spacing w:after="0" w:line="300" w:lineRule="auto"/>
        <w:jc w:val="center"/>
        <w:rPr>
          <w:rFonts w:ascii="Times New Roman" w:hAnsi="Times New Roman" w:eastAsia="SimSu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b/>
          <w:sz w:val="28"/>
          <w:szCs w:val="28"/>
          <w:lang w:eastAsia="ru-RU"/>
        </w:rPr>
        <w:t>МУНИЦИПАЛЬНОГО ОБРАЗОВАНИЯ</w:t>
      </w:r>
    </w:p>
    <w:p w14:paraId="693B54C1">
      <w:pPr>
        <w:spacing w:after="0" w:line="300" w:lineRule="auto"/>
        <w:jc w:val="center"/>
        <w:rPr>
          <w:rFonts w:ascii="Times New Roman" w:hAnsi="Times New Roman" w:eastAsia="SimSu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b/>
          <w:sz w:val="28"/>
          <w:szCs w:val="28"/>
          <w:lang w:eastAsia="ru-RU"/>
        </w:rPr>
        <w:t>ЧЕРНОМОРСКИЙ РАЙОН РЕСПУБЛИКИ КРЫМ</w:t>
      </w:r>
    </w:p>
    <w:p w14:paraId="206E9064">
      <w:pPr>
        <w:spacing w:after="0" w:line="300" w:lineRule="auto"/>
        <w:jc w:val="center"/>
        <w:rPr>
          <w:rFonts w:ascii="Times New Roman" w:hAnsi="Times New Roman" w:eastAsia="SimSun" w:cs="Times New Roman"/>
          <w:b/>
          <w:sz w:val="28"/>
          <w:szCs w:val="28"/>
          <w:lang w:eastAsia="ru-RU"/>
        </w:rPr>
      </w:pPr>
    </w:p>
    <w:p w14:paraId="239449DF">
      <w:pPr>
        <w:spacing w:after="0" w:line="240" w:lineRule="auto"/>
        <w:ind w:left="-180" w:right="-318"/>
        <w:jc w:val="both"/>
        <w:rPr>
          <w:rFonts w:ascii="Times New Roman" w:hAnsi="Times New Roman" w:eastAsia="SimSun" w:cs="Times New Roman"/>
          <w:sz w:val="28"/>
          <w:szCs w:val="28"/>
          <w:lang w:eastAsia="ru-RU"/>
        </w:rPr>
      </w:pPr>
    </w:p>
    <w:p w14:paraId="36BFF1F4">
      <w:pPr>
        <w:spacing w:after="0" w:line="240" w:lineRule="auto"/>
        <w:ind w:right="-318"/>
        <w:jc w:val="both"/>
        <w:rPr>
          <w:rFonts w:ascii="Times New Roman" w:hAnsi="Times New Roman" w:eastAsia="SimSun" w:cs="Times New Roman"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>СОГЛАСОВАНО</w:t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>УТВЕРЖДАЮ</w:t>
      </w:r>
    </w:p>
    <w:p w14:paraId="1E6DF5AC">
      <w:pPr>
        <w:spacing w:after="0" w:line="240" w:lineRule="auto"/>
        <w:ind w:right="-318"/>
        <w:jc w:val="both"/>
        <w:rPr>
          <w:rFonts w:ascii="Times New Roman" w:hAnsi="Times New Roman" w:eastAsia="SimSun" w:cs="Times New Roman"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>Зам. директора по ВР</w:t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 xml:space="preserve">Директор МБОУ </w:t>
      </w:r>
    </w:p>
    <w:p w14:paraId="3F712E59">
      <w:pPr>
        <w:spacing w:after="0" w:line="240" w:lineRule="auto"/>
        <w:ind w:right="-318"/>
        <w:jc w:val="both"/>
        <w:rPr>
          <w:rFonts w:ascii="Times New Roman" w:hAnsi="Times New Roman" w:eastAsia="SimSun" w:cs="Times New Roman"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>_____С.А.Пирогова</w:t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>«Красноярская средняя школа</w:t>
      </w:r>
    </w:p>
    <w:p w14:paraId="194C8E81">
      <w:pPr>
        <w:spacing w:after="0" w:line="240" w:lineRule="auto"/>
        <w:ind w:right="-318"/>
        <w:jc w:val="both"/>
        <w:rPr>
          <w:rFonts w:ascii="Times New Roman" w:hAnsi="Times New Roman" w:eastAsia="SimSun" w:cs="Times New Roman"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 xml:space="preserve">                                                                                 им. Бых Н.Н.»</w:t>
      </w:r>
    </w:p>
    <w:p w14:paraId="70B415F7">
      <w:pPr>
        <w:spacing w:after="0" w:line="240" w:lineRule="auto"/>
        <w:ind w:right="-318"/>
        <w:jc w:val="both"/>
        <w:rPr>
          <w:rFonts w:ascii="Times New Roman" w:hAnsi="Times New Roman" w:eastAsia="SimSun" w:cs="Times New Roman"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>«__» _______ 202</w:t>
      </w:r>
      <w:r>
        <w:rPr>
          <w:rFonts w:hint="default" w:ascii="Times New Roman" w:hAnsi="Times New Roman" w:eastAsia="SimSun" w:cs="Times New Roman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>г.</w:t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>______З.Э.Асанова</w:t>
      </w:r>
    </w:p>
    <w:p w14:paraId="5DA48822">
      <w:pPr>
        <w:spacing w:after="0" w:line="240" w:lineRule="auto"/>
        <w:ind w:right="-318"/>
        <w:jc w:val="both"/>
        <w:rPr>
          <w:rFonts w:ascii="Times New Roman" w:hAnsi="Times New Roman" w:eastAsia="SimSun" w:cs="Times New Roman"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>«__» ___________ 202</w:t>
      </w:r>
      <w:r>
        <w:rPr>
          <w:rFonts w:hint="default" w:ascii="Times New Roman" w:hAnsi="Times New Roman" w:eastAsia="SimSun" w:cs="Times New Roman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>г.</w:t>
      </w:r>
    </w:p>
    <w:p w14:paraId="3DE2AB84">
      <w:pPr>
        <w:spacing w:after="0" w:line="300" w:lineRule="auto"/>
        <w:ind w:right="-316"/>
        <w:jc w:val="both"/>
        <w:rPr>
          <w:rFonts w:ascii="Times New Roman" w:hAnsi="Times New Roman" w:eastAsia="SimSun" w:cs="Times New Roman"/>
          <w:sz w:val="28"/>
          <w:szCs w:val="28"/>
          <w:lang w:eastAsia="ru-RU"/>
        </w:rPr>
      </w:pPr>
    </w:p>
    <w:p w14:paraId="7E5D672E">
      <w:pPr>
        <w:spacing w:after="0" w:line="300" w:lineRule="auto"/>
        <w:ind w:left="-180" w:right="-316"/>
        <w:jc w:val="center"/>
        <w:rPr>
          <w:rFonts w:ascii="Times New Roman" w:hAnsi="Times New Roman" w:eastAsia="SimSun" w:cs="Times New Roman"/>
          <w:sz w:val="28"/>
          <w:szCs w:val="28"/>
          <w:lang w:eastAsia="ru-RU"/>
        </w:rPr>
      </w:pPr>
    </w:p>
    <w:p w14:paraId="22214EB6">
      <w:pPr>
        <w:autoSpaceDE w:val="0"/>
        <w:autoSpaceDN w:val="0"/>
        <w:adjustRightInd w:val="0"/>
        <w:spacing w:after="0" w:line="300" w:lineRule="auto"/>
        <w:ind w:left="567" w:hanging="567"/>
        <w:jc w:val="center"/>
        <w:rPr>
          <w:rFonts w:ascii="Times New Roman" w:hAnsi="Times New Roman" w:eastAsia="SimSu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b/>
          <w:sz w:val="28"/>
          <w:szCs w:val="28"/>
          <w:lang w:eastAsia="ru-RU"/>
        </w:rPr>
        <w:t xml:space="preserve">ДОПОЛНИТЕЛЬНАЯ ОБЩЕОБРАЗОВАТЕЛЬНАЯ </w:t>
      </w:r>
    </w:p>
    <w:p w14:paraId="1990987B">
      <w:pPr>
        <w:autoSpaceDE w:val="0"/>
        <w:autoSpaceDN w:val="0"/>
        <w:adjustRightInd w:val="0"/>
        <w:spacing w:after="0" w:line="300" w:lineRule="auto"/>
        <w:ind w:left="567" w:hanging="567"/>
        <w:jc w:val="center"/>
        <w:rPr>
          <w:rFonts w:ascii="Times New Roman" w:hAnsi="Times New Roman" w:eastAsia="SimSu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b/>
          <w:sz w:val="28"/>
          <w:szCs w:val="28"/>
          <w:lang w:eastAsia="ru-RU"/>
        </w:rPr>
        <w:t>ОБЩЕРАЗВИВАЮЩАЯ ПРОГРАММА</w:t>
      </w:r>
    </w:p>
    <w:p w14:paraId="0C373196">
      <w:pPr>
        <w:spacing w:after="0" w:line="300" w:lineRule="auto"/>
        <w:ind w:left="-180" w:right="-316"/>
        <w:jc w:val="center"/>
        <w:rPr>
          <w:rFonts w:ascii="Times New Roman" w:hAnsi="Times New Roman" w:eastAsia="SimSu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b/>
          <w:sz w:val="28"/>
          <w:szCs w:val="28"/>
          <w:lang w:eastAsia="ru-RU"/>
        </w:rPr>
        <w:t>«Щит</w:t>
      </w:r>
      <w:r>
        <w:rPr>
          <w:rFonts w:hint="default" w:ascii="Times New Roman" w:hAnsi="Times New Roman" w:eastAsia="SimSun" w:cs="Times New Roman"/>
          <w:b/>
          <w:sz w:val="28"/>
          <w:szCs w:val="28"/>
          <w:lang w:val="en-US" w:eastAsia="ru-RU"/>
        </w:rPr>
        <w:t xml:space="preserve"> и кольцо</w:t>
      </w:r>
      <w:r>
        <w:rPr>
          <w:rFonts w:ascii="Times New Roman" w:hAnsi="Times New Roman" w:eastAsia="SimSun" w:cs="Times New Roman"/>
          <w:b/>
          <w:sz w:val="28"/>
          <w:szCs w:val="28"/>
          <w:lang w:eastAsia="ru-RU"/>
        </w:rPr>
        <w:t>»</w:t>
      </w:r>
    </w:p>
    <w:p w14:paraId="02914EB7">
      <w:pPr>
        <w:spacing w:after="0" w:line="300" w:lineRule="auto"/>
        <w:ind w:left="-180" w:right="-316"/>
        <w:jc w:val="center"/>
        <w:rPr>
          <w:rFonts w:ascii="Times New Roman" w:hAnsi="Times New Roman" w:eastAsia="SimSun" w:cs="Times New Roman"/>
          <w:sz w:val="28"/>
          <w:szCs w:val="28"/>
          <w:lang w:eastAsia="ru-RU"/>
        </w:rPr>
      </w:pPr>
    </w:p>
    <w:p w14:paraId="483BA0E1">
      <w:pPr>
        <w:spacing w:after="0" w:line="300" w:lineRule="auto"/>
        <w:ind w:left="-180" w:right="-316"/>
        <w:jc w:val="center"/>
        <w:rPr>
          <w:rFonts w:ascii="Times New Roman" w:hAnsi="Times New Roman" w:eastAsia="SimSun" w:cs="Times New Roman"/>
          <w:sz w:val="28"/>
          <w:szCs w:val="28"/>
          <w:lang w:eastAsia="ru-RU"/>
        </w:rPr>
      </w:pPr>
    </w:p>
    <w:p w14:paraId="7B1EFC16">
      <w:pPr>
        <w:spacing w:after="0" w:line="300" w:lineRule="auto"/>
        <w:rPr>
          <w:rFonts w:hint="default" w:ascii="Times New Roman" w:hAnsi="Times New Roman" w:eastAsia="SimSu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>Направленность: физкультурно</w:t>
      </w:r>
      <w:r>
        <w:rPr>
          <w:rFonts w:hint="default" w:ascii="Times New Roman" w:hAnsi="Times New Roman" w:eastAsia="SimSun" w:cs="Times New Roman"/>
          <w:sz w:val="28"/>
          <w:szCs w:val="28"/>
          <w:lang w:val="en-US" w:eastAsia="ru-RU"/>
        </w:rPr>
        <w:t>-спортивная</w:t>
      </w:r>
    </w:p>
    <w:p w14:paraId="0B0ED775">
      <w:pPr>
        <w:spacing w:after="0" w:line="300" w:lineRule="auto"/>
        <w:rPr>
          <w:rFonts w:ascii="Times New Roman" w:hAnsi="Times New Roman" w:eastAsia="SimSun" w:cs="Times New Roman"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>Срок реализации программы: 1 год (34 часа)</w:t>
      </w:r>
    </w:p>
    <w:p w14:paraId="31F64458">
      <w:pPr>
        <w:spacing w:after="0" w:line="300" w:lineRule="auto"/>
        <w:rPr>
          <w:rFonts w:ascii="Times New Roman" w:hAnsi="Times New Roman" w:eastAsia="SimSun" w:cs="Times New Roman"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>Вид программы: модифицированная</w:t>
      </w:r>
    </w:p>
    <w:p w14:paraId="6678F46E">
      <w:pPr>
        <w:spacing w:after="0" w:line="300" w:lineRule="auto"/>
        <w:rPr>
          <w:rFonts w:ascii="Times New Roman" w:hAnsi="Times New Roman" w:eastAsia="SimSun" w:cs="Times New Roman"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>Уровень: стартовый</w:t>
      </w:r>
    </w:p>
    <w:p w14:paraId="0A4C05A9">
      <w:pPr>
        <w:spacing w:after="0" w:line="300" w:lineRule="auto"/>
        <w:rPr>
          <w:rFonts w:ascii="Times New Roman" w:hAnsi="Times New Roman" w:eastAsia="SimSun" w:cs="Times New Roman"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 xml:space="preserve">Возраст обучающихся: </w:t>
      </w:r>
      <w:r>
        <w:rPr>
          <w:rFonts w:hint="default" w:ascii="Times New Roman" w:hAnsi="Times New Roman" w:eastAsia="SimSun" w:cs="Times New Roman"/>
          <w:sz w:val="28"/>
          <w:szCs w:val="28"/>
          <w:lang w:val="en-US" w:eastAsia="ru-RU"/>
        </w:rPr>
        <w:t>11</w:t>
      </w:r>
      <w:r>
        <w:rPr>
          <w:rFonts w:ascii="Times New Roman" w:hAnsi="Times New Roman" w:eastAsia="SimSun" w:cs="Times New Roman"/>
          <w:sz w:val="28"/>
          <w:szCs w:val="28"/>
          <w:lang w:eastAsia="ru-RU"/>
        </w:rPr>
        <w:t>-18 лет</w:t>
      </w:r>
    </w:p>
    <w:p w14:paraId="4C3474BD">
      <w:pPr>
        <w:spacing w:after="0" w:line="300" w:lineRule="auto"/>
        <w:rPr>
          <w:rFonts w:hint="default" w:ascii="Times New Roman" w:hAnsi="Times New Roman" w:eastAsia="SimSu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>Составитель: Саитасанова</w:t>
      </w:r>
      <w:r>
        <w:rPr>
          <w:rFonts w:hint="default" w:ascii="Times New Roman" w:hAnsi="Times New Roman" w:eastAsia="SimSun" w:cs="Times New Roman"/>
          <w:sz w:val="28"/>
          <w:szCs w:val="28"/>
          <w:lang w:val="en-US" w:eastAsia="ru-RU"/>
        </w:rPr>
        <w:t xml:space="preserve"> Зарина Рышатовна</w:t>
      </w:r>
    </w:p>
    <w:p w14:paraId="79A25F1A">
      <w:pPr>
        <w:spacing w:after="0" w:line="300" w:lineRule="auto"/>
        <w:ind w:right="-316"/>
        <w:rPr>
          <w:rFonts w:ascii="Times New Roman" w:hAnsi="Times New Roman" w:eastAsia="SimSun" w:cs="Times New Roman"/>
          <w:sz w:val="28"/>
          <w:szCs w:val="28"/>
          <w:lang w:eastAsia="ru-RU"/>
        </w:rPr>
      </w:pPr>
      <w:r>
        <w:rPr>
          <w:rFonts w:ascii="Times New Roman" w:hAnsi="Times New Roman" w:eastAsia="SimSun" w:cs="Times New Roman"/>
          <w:sz w:val="28"/>
          <w:szCs w:val="28"/>
          <w:lang w:eastAsia="ru-RU"/>
        </w:rPr>
        <w:t xml:space="preserve">Должность: педагог дополнительного образования </w:t>
      </w:r>
    </w:p>
    <w:p w14:paraId="1565EFA7">
      <w:pPr>
        <w:pStyle w:val="12"/>
        <w:ind w:firstLine="708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26B3F5F1">
      <w:pPr>
        <w:pStyle w:val="12"/>
        <w:ind w:firstLine="708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3AD17E81">
      <w:pPr>
        <w:pStyle w:val="12"/>
        <w:ind w:firstLine="708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2178F403">
      <w:pPr>
        <w:pStyle w:val="12"/>
        <w:ind w:firstLine="708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73331341">
      <w:pPr>
        <w:pStyle w:val="12"/>
        <w:ind w:firstLine="708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517C4557">
      <w:pPr>
        <w:pStyle w:val="12"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7DCE2B6C">
      <w:pPr>
        <w:pStyle w:val="1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1906" w:h="16383"/>
          <w:pgMar w:top="1134" w:right="850" w:bottom="1134" w:left="1701" w:header="720" w:footer="720" w:gutter="0"/>
          <w:cols w:space="720" w:num="1"/>
        </w:sectPr>
      </w:pPr>
    </w:p>
    <w:p w14:paraId="1F38CD35">
      <w:pPr>
        <w:pStyle w:val="1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7EAE10C3">
      <w:pPr>
        <w:pStyle w:val="12"/>
        <w:ind w:firstLine="708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6E2052CB">
      <w:pPr>
        <w:pStyle w:val="12"/>
        <w:ind w:firstLine="708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19AE03B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eastAsia="Calibri" w:cs="Times New Roman"/>
          <w:b/>
          <w:color w:val="333333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color w:val="333333"/>
          <w:sz w:val="24"/>
          <w:szCs w:val="24"/>
          <w:lang w:eastAsia="en-US"/>
        </w:rPr>
        <w:t>ПОЯСНИТЕЛЬНАЯ ЗАПИСКА</w:t>
      </w:r>
    </w:p>
    <w:p w14:paraId="1C04C3F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709" w:leftChars="0" w:right="268" w:rightChars="0"/>
        <w:contextualSpacing/>
        <w:jc w:val="center"/>
        <w:textAlignment w:val="auto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Комплекс основных характеристик программы</w:t>
      </w:r>
    </w:p>
    <w:p w14:paraId="1C0EE0C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 w:cs="Times New Roman"/>
          <w:b/>
          <w:color w:val="333333"/>
          <w:sz w:val="24"/>
          <w:szCs w:val="24"/>
          <w:lang w:eastAsia="en-US"/>
        </w:rPr>
      </w:pPr>
    </w:p>
    <w:p w14:paraId="43D1B92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</w:rPr>
        <w:t>Настоящая программа разработана с учетом требований следующих нормативных документов:</w:t>
      </w:r>
    </w:p>
    <w:p w14:paraId="753BDAE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right="0" w:rightChars="0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- Федеральный</w:t>
      </w:r>
      <w:r>
        <w:rPr>
          <w:rFonts w:hint="default" w:ascii="Times New Roman" w:hAnsi="Times New Roman" w:eastAsia="Times New Roman" w:cs="Times New Roman"/>
          <w:spacing w:val="-13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Закон</w:t>
      </w:r>
      <w:r>
        <w:rPr>
          <w:rFonts w:hint="default" w:ascii="Times New Roman" w:hAnsi="Times New Roman" w:eastAsia="Times New Roman" w:cs="Times New Roman"/>
          <w:spacing w:val="37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«Об</w:t>
      </w:r>
      <w:r>
        <w:rPr>
          <w:rFonts w:hint="default" w:ascii="Times New Roman" w:hAnsi="Times New Roman" w:eastAsia="Times New Roman" w:cs="Times New Roman"/>
          <w:spacing w:val="-12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образовании</w:t>
      </w:r>
      <w:r>
        <w:rPr>
          <w:rFonts w:hint="default" w:ascii="Times New Roman" w:hAnsi="Times New Roman" w:eastAsia="Times New Roman" w:cs="Times New Roman"/>
          <w:spacing w:val="-12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в</w:t>
      </w:r>
      <w:r>
        <w:rPr>
          <w:rFonts w:hint="default" w:ascii="Times New Roman" w:hAnsi="Times New Roman" w:eastAsia="Times New Roman" w:cs="Times New Roman"/>
          <w:spacing w:val="-12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Российской</w:t>
      </w:r>
      <w:r>
        <w:rPr>
          <w:rFonts w:hint="default" w:ascii="Times New Roman" w:hAnsi="Times New Roman" w:eastAsia="Times New Roman" w:cs="Times New Roman"/>
          <w:spacing w:val="-12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Федерации»от</w:t>
      </w:r>
      <w:r>
        <w:rPr>
          <w:rFonts w:hint="default" w:ascii="Times New Roman" w:hAnsi="Times New Roman" w:eastAsia="Times New Roman" w:cs="Times New Roman"/>
          <w:spacing w:val="-12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pacing w:val="-2"/>
          <w:sz w:val="24"/>
          <w:szCs w:val="24"/>
          <w:lang w:val="ru-RU" w:eastAsia="en-US" w:bidi="ar-SA"/>
        </w:rPr>
        <w:t>29.12.2012</w:t>
      </w:r>
    </w:p>
    <w:p w14:paraId="4556AFD0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line="240" w:lineRule="auto"/>
        <w:ind w:left="141" w:firstLine="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№ 273- </w:t>
      </w:r>
      <w:r>
        <w:rPr>
          <w:rFonts w:hint="default" w:ascii="Times New Roman" w:hAnsi="Times New Roman" w:cs="Times New Roman"/>
          <w:spacing w:val="-5"/>
          <w:sz w:val="24"/>
          <w:szCs w:val="24"/>
        </w:rPr>
        <w:t>ФЗ.</w:t>
      </w:r>
    </w:p>
    <w:p w14:paraId="51F422E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5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right="0" w:rightChars="0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- Стратегия развития воспитания  в Российской Федерации на период до 2025 года, утвержденная</w:t>
      </w:r>
      <w:r>
        <w:rPr>
          <w:rFonts w:hint="default" w:ascii="Times New Roman" w:hAnsi="Times New Roman" w:eastAsia="Times New Roman" w:cs="Times New Roman"/>
          <w:spacing w:val="-12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распоряжением</w:t>
      </w:r>
      <w:r>
        <w:rPr>
          <w:rFonts w:hint="default" w:ascii="Times New Roman" w:hAnsi="Times New Roman" w:eastAsia="Times New Roman" w:cs="Times New Roman"/>
          <w:spacing w:val="-12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Правительства</w:t>
      </w:r>
      <w:r>
        <w:rPr>
          <w:rFonts w:hint="default" w:ascii="Times New Roman" w:hAnsi="Times New Roman" w:eastAsia="Times New Roman" w:cs="Times New Roman"/>
          <w:spacing w:val="-12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Российской</w:t>
      </w:r>
      <w:r>
        <w:rPr>
          <w:rFonts w:hint="default" w:ascii="Times New Roman" w:hAnsi="Times New Roman" w:eastAsia="Times New Roman" w:cs="Times New Roman"/>
          <w:spacing w:val="-12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Федерации</w:t>
      </w:r>
      <w:r>
        <w:rPr>
          <w:rFonts w:hint="default" w:ascii="Times New Roman" w:hAnsi="Times New Roman" w:eastAsia="Times New Roman" w:cs="Times New Roman"/>
          <w:spacing w:val="-12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от</w:t>
      </w:r>
      <w:r>
        <w:rPr>
          <w:rFonts w:hint="default" w:ascii="Times New Roman" w:hAnsi="Times New Roman" w:eastAsia="Times New Roman" w:cs="Times New Roman"/>
          <w:spacing w:val="-12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29.05.2015</w:t>
      </w:r>
    </w:p>
    <w:p w14:paraId="1030D3A4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line="240" w:lineRule="auto"/>
        <w:ind w:left="141" w:firstLine="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№ 996-</w:t>
      </w:r>
      <w:r>
        <w:rPr>
          <w:rFonts w:hint="default" w:ascii="Times New Roman" w:hAnsi="Times New Roman" w:cs="Times New Roman"/>
          <w:spacing w:val="-5"/>
          <w:sz w:val="24"/>
          <w:szCs w:val="24"/>
        </w:rPr>
        <w:t>р.</w:t>
      </w:r>
    </w:p>
    <w:p w14:paraId="79769B3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2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right="0" w:rightChars="0"/>
        <w:jc w:val="distribute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 xml:space="preserve">- Концепция развития дополнительного образования детей до 2030 года, утвержденная распоряжением Правительства  Российской Федерации от 31.03.2022 № </w:t>
      </w:r>
      <w:r>
        <w:rPr>
          <w:rFonts w:hint="default" w:ascii="Times New Roman" w:hAnsi="Times New Roman" w:eastAsia="Times New Roman" w:cs="Times New Roman"/>
          <w:spacing w:val="-2"/>
          <w:sz w:val="24"/>
          <w:szCs w:val="24"/>
          <w:lang w:val="ru-RU" w:eastAsia="en-US" w:bidi="ar-SA"/>
        </w:rPr>
        <w:t>678-р.</w:t>
      </w:r>
    </w:p>
    <w:p w14:paraId="1473C83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2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right="0" w:rightChars="0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- Приказ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Министерства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просвещения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Российской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Федерации</w:t>
      </w:r>
      <w:r>
        <w:rPr>
          <w:rFonts w:hint="default" w:ascii="Times New Roman" w:hAnsi="Times New Roman" w:eastAsia="Times New Roman" w:cs="Times New Roman"/>
          <w:spacing w:val="7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«Об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утверждении Порядка организации и осуществления образовательной деятельности по дополнительным общеобразовательным программам» от 27.07.2022 № 629.</w:t>
      </w:r>
    </w:p>
    <w:p w14:paraId="3BC577A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2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right="0" w:rightChars="0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- Приказ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Министерства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просвещения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Российской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Федерации</w:t>
      </w:r>
      <w:r>
        <w:rPr>
          <w:rFonts w:hint="default" w:ascii="Times New Roman" w:hAnsi="Times New Roman" w:eastAsia="Times New Roman" w:cs="Times New Roman"/>
          <w:spacing w:val="7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«Об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утверждении показателей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характеризующих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общие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критерии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оценки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качества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условий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осуществления образовательной деятельности организациями, осуществляющими образовательную деятельность по основным общеобразовательным программам, образовательным программам среднего профессионального образования, основным программам профессионального обучения, дополнительным общеобразовательным программам» от 13.03.2019 № 114.</w:t>
      </w:r>
    </w:p>
    <w:p w14:paraId="04ED5A4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2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right="0" w:rightChars="0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- Приказ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Министерства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просвещения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Российской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Федерации</w:t>
      </w:r>
      <w:r>
        <w:rPr>
          <w:rFonts w:hint="default" w:ascii="Times New Roman" w:hAnsi="Times New Roman" w:eastAsia="Times New Roman" w:cs="Times New Roman"/>
          <w:spacing w:val="7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«Об</w:t>
      </w:r>
      <w:r>
        <w:rPr>
          <w:rFonts w:hint="default" w:ascii="Times New Roman" w:hAnsi="Times New Roman" w:eastAsia="Times New Roman" w:cs="Times New Roman"/>
          <w:spacing w:val="-15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утверждении Целевой</w:t>
      </w:r>
      <w:r>
        <w:rPr>
          <w:rFonts w:hint="default" w:ascii="Times New Roman" w:hAnsi="Times New Roman" w:eastAsia="Times New Roman" w:cs="Times New Roman"/>
          <w:spacing w:val="-11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модели</w:t>
      </w:r>
      <w:r>
        <w:rPr>
          <w:rFonts w:hint="default" w:ascii="Times New Roman" w:hAnsi="Times New Roman" w:eastAsia="Times New Roman" w:cs="Times New Roman"/>
          <w:spacing w:val="-11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развития</w:t>
      </w:r>
      <w:r>
        <w:rPr>
          <w:rFonts w:hint="default" w:ascii="Times New Roman" w:hAnsi="Times New Roman" w:eastAsia="Times New Roman" w:cs="Times New Roman"/>
          <w:spacing w:val="-11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региональных</w:t>
      </w:r>
      <w:r>
        <w:rPr>
          <w:rFonts w:hint="default" w:ascii="Times New Roman" w:hAnsi="Times New Roman" w:eastAsia="Times New Roman" w:cs="Times New Roman"/>
          <w:spacing w:val="-11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систем</w:t>
      </w:r>
      <w:r>
        <w:rPr>
          <w:rFonts w:hint="default" w:ascii="Times New Roman" w:hAnsi="Times New Roman" w:eastAsia="Times New Roman" w:cs="Times New Roman"/>
          <w:spacing w:val="-11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дополнительного</w:t>
      </w:r>
      <w:r>
        <w:rPr>
          <w:rFonts w:hint="default" w:ascii="Times New Roman" w:hAnsi="Times New Roman" w:eastAsia="Times New Roman" w:cs="Times New Roman"/>
          <w:spacing w:val="-11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образования</w:t>
      </w:r>
      <w:r>
        <w:rPr>
          <w:rFonts w:hint="default" w:ascii="Times New Roman" w:hAnsi="Times New Roman" w:eastAsia="Times New Roman" w:cs="Times New Roman"/>
          <w:spacing w:val="-11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детей»</w:t>
      </w:r>
      <w:r>
        <w:rPr>
          <w:rFonts w:hint="default" w:ascii="Times New Roman" w:hAnsi="Times New Roman" w:eastAsia="Times New Roman" w:cs="Times New Roman"/>
          <w:spacing w:val="-11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от 03.09.2019 № 467.</w:t>
      </w:r>
    </w:p>
    <w:p w14:paraId="1EE36E8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8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right="0" w:rightChars="0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- Приказ</w:t>
      </w:r>
      <w:r>
        <w:rPr>
          <w:rFonts w:hint="default" w:ascii="Times New Roman" w:hAnsi="Times New Roman" w:eastAsia="Times New Roman" w:cs="Times New Roman"/>
          <w:spacing w:val="34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Министерства</w:t>
      </w:r>
      <w:r>
        <w:rPr>
          <w:rFonts w:hint="default" w:ascii="Times New Roman" w:hAnsi="Times New Roman" w:eastAsia="Times New Roman" w:cs="Times New Roman"/>
          <w:spacing w:val="37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труда</w:t>
      </w:r>
      <w:r>
        <w:rPr>
          <w:rFonts w:hint="default" w:ascii="Times New Roman" w:hAnsi="Times New Roman" w:eastAsia="Times New Roman" w:cs="Times New Roman"/>
          <w:spacing w:val="36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и</w:t>
      </w:r>
      <w:r>
        <w:rPr>
          <w:rFonts w:hint="default" w:ascii="Times New Roman" w:hAnsi="Times New Roman" w:eastAsia="Times New Roman" w:cs="Times New Roman"/>
          <w:spacing w:val="37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социальной</w:t>
      </w:r>
      <w:r>
        <w:rPr>
          <w:rFonts w:hint="default" w:ascii="Times New Roman" w:hAnsi="Times New Roman" w:eastAsia="Times New Roman" w:cs="Times New Roman"/>
          <w:spacing w:val="36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защиты</w:t>
      </w:r>
      <w:r>
        <w:rPr>
          <w:rFonts w:hint="default" w:ascii="Times New Roman" w:hAnsi="Times New Roman" w:eastAsia="Times New Roman" w:cs="Times New Roman"/>
          <w:spacing w:val="37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Российской</w:t>
      </w:r>
      <w:r>
        <w:rPr>
          <w:rFonts w:hint="default" w:ascii="Times New Roman" w:hAnsi="Times New Roman" w:eastAsia="Times New Roman" w:cs="Times New Roman"/>
          <w:spacing w:val="37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pacing w:val="-2"/>
          <w:sz w:val="24"/>
          <w:szCs w:val="24"/>
          <w:lang w:val="ru-RU" w:eastAsia="en-US" w:bidi="ar-SA"/>
        </w:rPr>
        <w:t>Федерации</w:t>
      </w:r>
    </w:p>
    <w:p w14:paraId="03A1B91E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line="240" w:lineRule="auto"/>
        <w:ind w:left="141" w:right="0" w:rightChars="0" w:firstLine="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«Об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утверждении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профессионального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стандарта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«Педагог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дополнительного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образования детей и взрослых» от 22.09.2019 № 652н.</w:t>
      </w:r>
    </w:p>
    <w:p w14:paraId="560E45E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right="0" w:rightChars="0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-Постановление Главного государственного санитарного врача Российской Федерации</w:t>
      </w:r>
      <w:r>
        <w:rPr>
          <w:rFonts w:hint="default" w:ascii="Times New Roman" w:hAnsi="Times New Roman" w:eastAsia="Times New Roman" w:cs="Times New Roman"/>
          <w:spacing w:val="40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«Об утверждении санитарных правил СП 2.4.3648-20 «Санитарно- эпидемиологические требования к организациям воспитания и обучения, отдыха и оздоровления детей и молодежи» от 28.09.2020 № 28.</w:t>
      </w:r>
    </w:p>
    <w:p w14:paraId="767B49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right="54" w:rightChars="0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- Постановление Главного государственного санитарного врача Российской Федерации</w:t>
      </w:r>
      <w:r>
        <w:rPr>
          <w:rFonts w:hint="default" w:ascii="Times New Roman" w:hAnsi="Times New Roman" w:eastAsia="Times New Roman" w:cs="Times New Roman"/>
          <w:spacing w:val="57"/>
          <w:sz w:val="24"/>
          <w:szCs w:val="24"/>
          <w:lang w:val="ru-RU" w:eastAsia="en-US" w:bidi="ar-SA"/>
        </w:rPr>
        <w:t xml:space="preserve"> 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«Об</w:t>
      </w:r>
      <w:r>
        <w:rPr>
          <w:rFonts w:hint="default" w:ascii="Times New Roman" w:hAnsi="Times New Roman" w:eastAsia="Times New Roman" w:cs="Times New Roman"/>
          <w:spacing w:val="28"/>
          <w:sz w:val="24"/>
          <w:szCs w:val="24"/>
          <w:lang w:val="ru-RU" w:eastAsia="en-US" w:bidi="ar-SA"/>
        </w:rPr>
        <w:t xml:space="preserve">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утверждении</w:t>
      </w:r>
      <w:r>
        <w:rPr>
          <w:rFonts w:hint="default" w:ascii="Times New Roman" w:hAnsi="Times New Roman" w:eastAsia="Times New Roman" w:cs="Times New Roman"/>
          <w:spacing w:val="28"/>
          <w:sz w:val="24"/>
          <w:szCs w:val="24"/>
          <w:lang w:val="ru-RU" w:eastAsia="en-US" w:bidi="ar-SA"/>
        </w:rPr>
        <w:t xml:space="preserve">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санитарных</w:t>
      </w:r>
      <w:r>
        <w:rPr>
          <w:rFonts w:hint="default" w:ascii="Times New Roman" w:hAnsi="Times New Roman" w:eastAsia="Times New Roman" w:cs="Times New Roman"/>
          <w:spacing w:val="28"/>
          <w:sz w:val="24"/>
          <w:szCs w:val="24"/>
          <w:lang w:val="ru-RU" w:eastAsia="en-US" w:bidi="ar-SA"/>
        </w:rPr>
        <w:t xml:space="preserve">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правил</w:t>
      </w:r>
      <w:r>
        <w:rPr>
          <w:rFonts w:hint="default" w:ascii="Times New Roman" w:hAnsi="Times New Roman" w:eastAsia="Times New Roman" w:cs="Times New Roman"/>
          <w:spacing w:val="28"/>
          <w:sz w:val="24"/>
          <w:szCs w:val="24"/>
          <w:lang w:val="ru-RU" w:eastAsia="en-US" w:bidi="ar-SA"/>
        </w:rPr>
        <w:t xml:space="preserve">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и</w:t>
      </w:r>
      <w:r>
        <w:rPr>
          <w:rFonts w:hint="default" w:ascii="Times New Roman" w:hAnsi="Times New Roman" w:eastAsia="Times New Roman" w:cs="Times New Roman"/>
          <w:spacing w:val="28"/>
          <w:sz w:val="24"/>
          <w:szCs w:val="24"/>
          <w:lang w:val="ru-RU" w:eastAsia="en-US" w:bidi="ar-SA"/>
        </w:rPr>
        <w:t xml:space="preserve">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норм</w:t>
      </w:r>
      <w:r>
        <w:rPr>
          <w:rFonts w:hint="default" w:ascii="Times New Roman" w:hAnsi="Times New Roman" w:eastAsia="Times New Roman" w:cs="Times New Roman"/>
          <w:spacing w:val="28"/>
          <w:sz w:val="24"/>
          <w:szCs w:val="24"/>
          <w:lang w:val="ru-RU" w:eastAsia="en-US" w:bidi="ar-SA"/>
        </w:rPr>
        <w:t xml:space="preserve">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СанПин</w:t>
      </w:r>
      <w:r>
        <w:rPr>
          <w:rFonts w:hint="default" w:ascii="Times New Roman" w:hAnsi="Times New Roman" w:eastAsia="Times New Roman" w:cs="Times New Roman"/>
          <w:spacing w:val="28"/>
          <w:sz w:val="24"/>
          <w:szCs w:val="24"/>
          <w:lang w:val="ru-RU" w:eastAsia="en-US" w:bidi="ar-SA"/>
        </w:rPr>
        <w:t xml:space="preserve">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 w:bidi="ar-SA"/>
        </w:rPr>
        <w:t>1.2.3685-</w:t>
      </w:r>
      <w:r>
        <w:rPr>
          <w:rFonts w:hint="default" w:ascii="Times New Roman" w:hAnsi="Times New Roman" w:eastAsia="Times New Roman" w:cs="Times New Roman"/>
          <w:spacing w:val="-5"/>
          <w:sz w:val="24"/>
          <w:szCs w:val="24"/>
          <w:lang w:val="ru-RU" w:eastAsia="en-US" w:bidi="ar-SA"/>
        </w:rPr>
        <w:t>21</w:t>
      </w:r>
    </w:p>
    <w:p w14:paraId="1F5700E4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line="240" w:lineRule="auto"/>
        <w:ind w:left="141" w:right="54" w:rightChars="0" w:firstLine="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«Гигиенические нормативы и требования к обеспечению безопасности и (или) безвредности для человека факторов среды обитания» от 28.01.2021 № 2.</w:t>
      </w:r>
    </w:p>
    <w:p w14:paraId="214EAE06">
      <w:pPr>
        <w:keepNext w:val="0"/>
        <w:keepLines w:val="0"/>
        <w:pageBreakBefore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Calibri" w:cs="Times New Roman"/>
          <w:color w:val="000000"/>
          <w:sz w:val="24"/>
          <w:szCs w:val="24"/>
          <w:shd w:val="clear" w:color="auto" w:fill="FFFFFF"/>
        </w:rPr>
      </w:pPr>
      <w:bookmarkStart w:id="0" w:name="_Hlk114566402"/>
      <w:r>
        <w:rPr>
          <w:rFonts w:hint="default" w:ascii="Times New Roman" w:hAnsi="Times New Roman" w:eastAsia="Times New Roman" w:cs="Times New Roman"/>
          <w:bCs/>
          <w:color w:val="000000"/>
          <w:spacing w:val="2"/>
          <w:kern w:val="36"/>
          <w:sz w:val="24"/>
          <w:szCs w:val="24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bCs/>
          <w:color w:val="000000"/>
          <w:spacing w:val="2"/>
          <w:kern w:val="36"/>
          <w:sz w:val="24"/>
          <w:szCs w:val="24"/>
          <w:lang w:eastAsia="ru-RU"/>
        </w:rPr>
        <w:t>О</w:t>
      </w:r>
      <w:r>
        <w:rPr>
          <w:rFonts w:hint="default" w:ascii="Times New Roman" w:hAnsi="Times New Roman" w:eastAsia="Times New Roman" w:cs="Times New Roman"/>
          <w:color w:val="000000"/>
          <w:spacing w:val="2"/>
          <w:kern w:val="36"/>
          <w:sz w:val="24"/>
          <w:szCs w:val="24"/>
          <w:lang w:eastAsia="ru-RU"/>
        </w:rPr>
        <w:t xml:space="preserve">б образовании в Республике Крым: </w:t>
      </w:r>
      <w:r>
        <w:rPr>
          <w:rFonts w:hint="default" w:ascii="Times New Roman" w:hAnsi="Times New Roman" w:eastAsia="Calibri" w:cs="Times New Roman"/>
          <w:color w:val="000000"/>
          <w:spacing w:val="2"/>
          <w:sz w:val="24"/>
          <w:szCs w:val="24"/>
          <w:shd w:val="clear" w:color="auto" w:fill="FFFFFF"/>
        </w:rPr>
        <w:t>закон</w:t>
      </w:r>
      <w:r>
        <w:rPr>
          <w:rFonts w:hint="default" w:ascii="Times New Roman" w:hAnsi="Times New Roman" w:eastAsia="Calibri" w:cs="Times New Roman"/>
          <w:color w:val="000000"/>
          <w:spacing w:val="2"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color w:val="000000"/>
          <w:spacing w:val="2"/>
          <w:sz w:val="24"/>
          <w:szCs w:val="24"/>
          <w:shd w:val="clear" w:color="auto" w:fill="FFFFFF"/>
        </w:rPr>
        <w:t>Республики Крым</w:t>
      </w:r>
      <w:r>
        <w:rPr>
          <w:rFonts w:hint="default" w:ascii="Times New Roman" w:hAnsi="Times New Roman" w:eastAsia="Calibri" w:cs="Times New Roman"/>
          <w:color w:val="000000"/>
          <w:spacing w:val="2"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color w:val="000000"/>
          <w:spacing w:val="2"/>
          <w:sz w:val="24"/>
          <w:szCs w:val="24"/>
          <w:shd w:val="clear" w:color="auto" w:fill="FFFFFF"/>
        </w:rPr>
        <w:t xml:space="preserve">от 06.07.2015 г. № 131-ЗРК/2015 </w:t>
      </w:r>
      <w:r>
        <w:rPr>
          <w:rFonts w:hint="default" w:ascii="Times New Roman" w:hAnsi="Times New Roman" w:eastAsia="Calibri" w:cs="Times New Roman"/>
          <w:color w:val="000000"/>
          <w:spacing w:val="2"/>
          <w:sz w:val="24"/>
          <w:szCs w:val="24"/>
        </w:rPr>
        <w:t>(</w:t>
      </w:r>
      <w:r>
        <w:rPr>
          <w:rFonts w:hint="default" w:ascii="Times New Roman" w:hAnsi="Times New Roman" w:eastAsia="Calibri" w:cs="Times New Roman"/>
          <w:spacing w:val="2"/>
          <w:sz w:val="24"/>
          <w:szCs w:val="24"/>
          <w:shd w:val="clear" w:color="auto" w:fill="FFFFFF"/>
        </w:rPr>
        <w:t>в действующей редакции</w:t>
      </w:r>
      <w:r>
        <w:rPr>
          <w:rFonts w:hint="default" w:ascii="Times New Roman" w:hAnsi="Times New Roman" w:eastAsia="Calibri" w:cs="Times New Roman"/>
          <w:color w:val="000000"/>
          <w:spacing w:val="2"/>
          <w:sz w:val="24"/>
          <w:szCs w:val="24"/>
        </w:rPr>
        <w:t xml:space="preserve">); </w:t>
      </w:r>
    </w:p>
    <w:p w14:paraId="31A2CD47">
      <w:pPr>
        <w:keepNext w:val="0"/>
        <w:keepLines w:val="0"/>
        <w:pageBreakBefore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Calibri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Calibri" w:cs="Times New Roman"/>
          <w:color w:val="000000"/>
          <w:spacing w:val="2"/>
          <w:sz w:val="24"/>
          <w:szCs w:val="24"/>
          <w:lang w:val="ru-RU"/>
        </w:rPr>
        <w:t xml:space="preserve">- </w:t>
      </w:r>
      <w:r>
        <w:rPr>
          <w:rFonts w:hint="default" w:ascii="Times New Roman" w:hAnsi="Times New Roman" w:eastAsia="Calibri" w:cs="Times New Roman"/>
          <w:color w:val="000000"/>
          <w:spacing w:val="2"/>
          <w:sz w:val="24"/>
          <w:szCs w:val="24"/>
        </w:rPr>
        <w:t>Приказ Министерства образования, науки и молодежи Республики Крым от 03.09.2021 г. № 1394 «Об утверждении моделей обеспечения доступности дополнительного образования для детей Республики Крым»;</w:t>
      </w:r>
    </w:p>
    <w:p w14:paraId="261FF166">
      <w:pPr>
        <w:keepNext w:val="0"/>
        <w:keepLines w:val="0"/>
        <w:pageBreakBefore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Calibri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Calibri" w:cs="Times New Roman"/>
          <w:color w:val="000000"/>
          <w:spacing w:val="2"/>
          <w:sz w:val="24"/>
          <w:szCs w:val="24"/>
          <w:lang w:val="ru-RU"/>
        </w:rPr>
        <w:t xml:space="preserve">- </w:t>
      </w:r>
      <w:r>
        <w:rPr>
          <w:rFonts w:hint="default" w:ascii="Times New Roman" w:hAnsi="Times New Roman" w:eastAsia="Calibri" w:cs="Times New Roman"/>
          <w:color w:val="000000"/>
          <w:spacing w:val="2"/>
          <w:sz w:val="24"/>
          <w:szCs w:val="24"/>
        </w:rPr>
        <w:t>Приказ Министерства образования, науки и молодежи Республики Крым от 09.12.2021 г. № 1948 «О методических рекомендациях «Проектирование дополнительных общеобразовательных общеразвивающих программ»;</w:t>
      </w:r>
      <w:r>
        <w:rPr>
          <w:rFonts w:hint="default" w:ascii="Times New Roman" w:hAnsi="Times New Roman" w:eastAsia="Calibri" w:cs="Times New Roman"/>
          <w:sz w:val="24"/>
          <w:szCs w:val="24"/>
        </w:rPr>
        <w:t xml:space="preserve"> </w:t>
      </w:r>
    </w:p>
    <w:p w14:paraId="3D998250">
      <w:pPr>
        <w:keepNext w:val="0"/>
        <w:keepLines w:val="0"/>
        <w:pageBreakBefore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Calibri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- </w:t>
      </w:r>
      <w:r>
        <w:rPr>
          <w:rFonts w:hint="default" w:ascii="Times New Roman" w:hAnsi="Times New Roman" w:eastAsia="Calibri" w:cs="Times New Roman"/>
          <w:sz w:val="24"/>
          <w:szCs w:val="24"/>
        </w:rPr>
        <w:t xml:space="preserve">Распоряжение Совета министров Республики Крым от 11.08.2022 г. </w:t>
      </w:r>
      <w:r>
        <w:rPr>
          <w:rFonts w:hint="default" w:ascii="Times New Roman" w:hAnsi="Times New Roman" w:eastAsia="Calibri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Calibri" w:cs="Times New Roman"/>
          <w:sz w:val="24"/>
          <w:szCs w:val="24"/>
        </w:rPr>
        <w:t>№ 1179-р «О реализации Концепции дополнительного образования детей до 2030 года в Республике Крым»;</w:t>
      </w:r>
    </w:p>
    <w:p w14:paraId="531945CA">
      <w:pPr>
        <w:keepNext w:val="0"/>
        <w:keepLines w:val="0"/>
        <w:pageBreakBefore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Calibri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 w:cs="Times New Roman"/>
          <w:bCs/>
          <w:color w:val="000000"/>
          <w:spacing w:val="2"/>
          <w:kern w:val="36"/>
          <w:sz w:val="24"/>
          <w:szCs w:val="24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bCs/>
          <w:color w:val="000000"/>
          <w:spacing w:val="2"/>
          <w:kern w:val="36"/>
          <w:sz w:val="24"/>
          <w:szCs w:val="24"/>
          <w:lang w:eastAsia="ru-RU"/>
        </w:rPr>
        <w:t>Постановление Совета министров Республики Крым от 20.07.2023 г. № 510 «Об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на территории Республики Крым»;</w:t>
      </w:r>
    </w:p>
    <w:p w14:paraId="61D9BB9B">
      <w:pPr>
        <w:keepNext w:val="0"/>
        <w:keepLines w:val="0"/>
        <w:pageBreakBefore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Calibri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  <w:shd w:val="clear" w:color="auto" w:fill="FFFFFF"/>
          <w:lang w:val="ru-RU"/>
        </w:rPr>
        <w:t xml:space="preserve">-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shd w:val="clear" w:color="auto" w:fill="FFFFFF"/>
        </w:rPr>
        <w:t>Постановление Совета министров Республики Крым от 17.08.2023 г. № 593 «Об утверждении Порядка формирования государственных социальных заказов на оказание государственных услуг в социальной сфере, отнесенных к полномочиям исполнительных органов Республики Крым, и Формы отчета об исполнении государственного социального заказа на оказание государственных услуг в социальной сфере, отнесенных к полномочиям исполнительных органов Республики Крым»;</w:t>
      </w:r>
    </w:p>
    <w:p w14:paraId="0E64E450">
      <w:pPr>
        <w:keepNext w:val="0"/>
        <w:keepLines w:val="0"/>
        <w:pageBreakBefore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Calibri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  <w:shd w:val="clear" w:color="auto" w:fill="FFFFFF"/>
          <w:lang w:val="ru-RU"/>
        </w:rPr>
        <w:t xml:space="preserve">-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shd w:val="clear" w:color="auto" w:fill="FFFFFF"/>
        </w:rPr>
        <w:t>Постановление Совета министров Республики Крым от 31.08.2023 г. № 639 «О вопросах оказания государственной услуги в социальной сфере «Реализация дополнительных образовательных программ» в соответствии с социальными сертификатами»;</w:t>
      </w:r>
    </w:p>
    <w:bookmarkEnd w:id="0"/>
    <w:p w14:paraId="3835F74C">
      <w:pPr>
        <w:keepNext w:val="0"/>
        <w:keepLines w:val="0"/>
        <w:pageBreakBefore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pacing w:val="2"/>
          <w:kern w:val="36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kern w:val="36"/>
          <w:sz w:val="24"/>
          <w:szCs w:val="24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color w:val="000000"/>
          <w:spacing w:val="2"/>
          <w:kern w:val="36"/>
          <w:sz w:val="24"/>
          <w:szCs w:val="24"/>
          <w:lang w:eastAsia="ru-RU"/>
        </w:rPr>
        <w:t xml:space="preserve">Методические рекомендации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потребностей, письмо Министерства образования и науки РФ от 29.03.2016г.№ ВК-641/09 «О направлении методических рекомендаций»; </w:t>
      </w:r>
    </w:p>
    <w:p w14:paraId="704AD0D6">
      <w:pPr>
        <w:keepNext w:val="0"/>
        <w:keepLines w:val="0"/>
        <w:pageBreakBefore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pacing w:val="2"/>
          <w:kern w:val="36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kern w:val="36"/>
          <w:sz w:val="24"/>
          <w:szCs w:val="24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color w:val="000000"/>
          <w:spacing w:val="2"/>
          <w:kern w:val="36"/>
          <w:sz w:val="24"/>
          <w:szCs w:val="24"/>
          <w:lang w:eastAsia="ru-RU"/>
        </w:rPr>
        <w:t>Письмо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pacing w:val="2"/>
          <w:kern w:val="36"/>
          <w:sz w:val="24"/>
          <w:szCs w:val="24"/>
          <w:lang w:eastAsia="ru-RU"/>
        </w:rPr>
        <w:t xml:space="preserve">Минпросвещения России от 19.03.2020 г. № ГД-39/04 </w:t>
      </w:r>
      <w:r>
        <w:rPr>
          <w:rFonts w:hint="default" w:ascii="Times New Roman" w:hAnsi="Times New Roman" w:eastAsia="Times New Roman" w:cs="Times New Roman"/>
          <w:color w:val="000000"/>
          <w:spacing w:val="2"/>
          <w:kern w:val="36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pacing w:val="2"/>
          <w:kern w:val="36"/>
          <w:sz w:val="24"/>
          <w:szCs w:val="24"/>
          <w:lang w:eastAsia="ru-RU"/>
        </w:rPr>
        <w:t xml:space="preserve">«О направлении методических рекомендаций по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технологий»; </w:t>
      </w:r>
    </w:p>
    <w:p w14:paraId="062B58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SimSun" w:cs="Times New Roman"/>
          <w:color w:val="auto"/>
          <w:sz w:val="24"/>
          <w:szCs w:val="24"/>
          <w:lang w:val="en-US" w:eastAsia="ru-RU"/>
        </w:rPr>
        <w:t xml:space="preserve">- 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lang w:eastAsia="ru-RU"/>
        </w:rPr>
        <w:t>Устав МБОУ «Красноярская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lang w:val="en-US" w:eastAsia="ru-RU"/>
        </w:rPr>
        <w:t xml:space="preserve"> средняя школа им.Бых Н.Н.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lang w:eastAsia="ru-RU"/>
        </w:rPr>
        <w:t>».</w:t>
      </w:r>
    </w:p>
    <w:p w14:paraId="7511D567"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2AC191B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120"/>
        <w:jc w:val="center"/>
        <w:textAlignment w:val="auto"/>
        <w:rPr>
          <w:rFonts w:hint="default" w:ascii="Times New Roman" w:hAnsi="Times New Roman" w:eastAsia="Calibri" w:cs="Times New Roman"/>
          <w:b/>
          <w:bCs/>
          <w:color w:val="333333"/>
          <w:sz w:val="24"/>
          <w:szCs w:val="24"/>
          <w:lang w:val="ru-RU" w:eastAsia="en-US"/>
        </w:rPr>
      </w:pPr>
      <w:r>
        <w:rPr>
          <w:rFonts w:hint="default" w:ascii="Times New Roman" w:hAnsi="Times New Roman" w:eastAsia="Calibri" w:cs="Times New Roman"/>
          <w:b/>
          <w:bCs/>
          <w:color w:val="333333"/>
          <w:sz w:val="24"/>
          <w:szCs w:val="24"/>
          <w:lang w:eastAsia="en-US"/>
        </w:rPr>
        <w:t>ОБЩАЯ ХАРАКТЕРИСТИКА КУРСА ВНЕУРОЧНОЙ ДЕЯТЕЛЬНОСТИ «ЩИТ И КОЛЬЦО»</w:t>
      </w:r>
      <w:r>
        <w:rPr>
          <w:rFonts w:hint="default" w:ascii="Times New Roman" w:hAnsi="Times New Roman" w:eastAsia="Calibri" w:cs="Times New Roman"/>
          <w:b/>
          <w:bCs/>
          <w:color w:val="333333"/>
          <w:sz w:val="24"/>
          <w:szCs w:val="24"/>
          <w:lang w:val="ru-RU" w:eastAsia="en-US"/>
        </w:rPr>
        <w:t>(Баскетбол)</w:t>
      </w:r>
    </w:p>
    <w:p w14:paraId="3083559A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jc w:val="both"/>
        <w:textAlignment w:val="auto"/>
        <w:rPr>
          <w:rFonts w:hint="default" w:ascii="Times New Roman" w:hAnsi="Times New Roman" w:eastAsia="Times New Roman" w:cs="Times New Roman"/>
          <w:color w:val="1A1A1A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Программа по курсу «Щит и кольцо» предназначена для учащихся 5-11 классов.</w:t>
      </w:r>
      <w:r>
        <w:rPr>
          <w:rFonts w:hint="default" w:ascii="Times New Roman" w:hAnsi="Times New Roman" w:eastAsia="Times New Roman" w:cs="Times New Roman"/>
          <w:color w:val="1A1A1A"/>
          <w:sz w:val="24"/>
          <w:szCs w:val="24"/>
        </w:rPr>
        <w:t xml:space="preserve"> Программа  представляет собой методически оформленную конкретизацию требований ФГОС ООО и СОО и раскрывает их реализацию через конкретное предметное содержание,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64AB7200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jc w:val="both"/>
        <w:textAlignment w:val="auto"/>
        <w:rPr>
          <w:rFonts w:hint="default" w:ascii="Times New Roman" w:hAnsi="Times New Roman" w:eastAsia="Times New Roman" w:cs="Times New Roman"/>
          <w:color w:val="1A1A1A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1A1A1A"/>
          <w:sz w:val="24"/>
          <w:szCs w:val="24"/>
        </w:rPr>
        <w:t>При создании программы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самоактуализации.</w:t>
      </w:r>
    </w:p>
    <w:p w14:paraId="2199F56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/>
        <w:jc w:val="center"/>
        <w:textAlignment w:val="auto"/>
        <w:rPr>
          <w:rFonts w:hint="default" w:ascii="Times New Roman" w:hAnsi="Times New Roman" w:eastAsia="Calibri" w:cs="Times New Roman"/>
          <w:b/>
          <w:sz w:val="24"/>
          <w:szCs w:val="24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</w:rPr>
        <w:t>Актуальность</w:t>
      </w:r>
      <w:r>
        <w:rPr>
          <w:rFonts w:hint="default"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b/>
          <w:sz w:val="24"/>
          <w:szCs w:val="24"/>
        </w:rPr>
        <w:t>программы</w:t>
      </w:r>
    </w:p>
    <w:p w14:paraId="2A67318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  <w:t>Баскетбол – один из игровых видов спорта в программах физического воспитания учащихся общеобразовательных учреждений. Он включён в урочные занятия, широко практикуется во внеклассной и внешкольной работе – это занятия в спортивной секции по баскетболу, физкультурно-массовые и спортивные мероприятия (соревнования в общеобразовательном учреждении, на уровне района, округа, матчевые встречи и т.п.).</w:t>
      </w:r>
    </w:p>
    <w:p w14:paraId="0F7BE80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  <w:t>Чтобы играть в баскетбол, необходимо уметь быстро выполнять двигательные действия, высоко прыгать, мгновенно менять направление и скорость движения, обладать ловкостью и выносливостью. Занятия волейболом улучшают работу сердечно-сосудистой и дыхательной систем, укрепляют костную систему, развивают подвижность суставов, увеличивают силу и эластичность мышц. Постоянное взаимодействие с мячом способствует улучшению глубинного и периферического зрения, точности и ориентировке в пространстве. Развивается двигательная реакция на зрительные и слуховые сигналы. Игра в баскетбол требует от занимающихся максимального проявления физических возможностей, волевых усилий и умения пользоваться приобретёнными навыками. Проявляются положительные эмоции: жизнерадостность, бодрость, желание победить. Развивается чувство ответственности, коллективизма, скорость принятия решений. Благодаря своей эмоциональности игра в баскетбол представляет собой средство не только физического развития, но и активного отдыха. Широкому распространению баскетбола содействует несложное оборудование: небольшая площадка, баскетбольные щиты и мяч.</w:t>
      </w:r>
    </w:p>
    <w:p w14:paraId="084A5D1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540"/>
        <w:contextualSpacing/>
        <w:jc w:val="center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Новизна программы</w:t>
      </w:r>
    </w:p>
    <w:p w14:paraId="5CA1CAC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contextualSpacing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</w:rPr>
        <w:t>Новизна программы заключается в том, что в ней предусмотрено уделить большее количество учебных часов на разучивание и совершенствование тактических приёмов, что позволит учащимся идти в ногу со временем и повысить уровень соревновательной деятельности в баскетболе. Реализация программы предусматривает также психологическую подготовку, которой в других программах уделено незаслуженно мало внимания.</w:t>
      </w:r>
    </w:p>
    <w:p w14:paraId="206C206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contextualSpacing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Дополнительная образовательная программа имеет физкультурно-спортивную направленность и предназначена для углубленного изучения раздела «Баскетбол» образовательной программы основной средней школы (5-11 кл.). Целесообразность и актуальность программы заключается в том, что занятия по ней, позволят учащимся восполнить недостаток навыков и овладеть необходимыми приёмами игры во внеурочное время, так как количество учебных часов отведённых на изучение раздела «Баскетбол» в школьной программе недостаточно для качественного овладения игровыми навыками и в особенности тактическими приёмами. Программа актуальна на сегодняшний день, так как её реализация восполняет недостаток двигательной активности, имеющийся у подростков, имеет оздоровительный эффект, а также благотворно воздействует на все системы детского организма. </w:t>
      </w:r>
    </w:p>
    <w:p w14:paraId="79300B4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contextualSpacing/>
        <w:jc w:val="center"/>
        <w:textAlignment w:val="auto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</w:rPr>
        <w:t>Педагогическая целесообразность.</w:t>
      </w:r>
    </w:p>
    <w:p w14:paraId="21E2F99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contextualSpacing/>
        <w:jc w:val="both"/>
        <w:textAlignment w:val="auto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default" w:ascii="Times New Roman" w:hAnsi="Times New Roman" w:eastAsia="Times New Roman"/>
          <w:sz w:val="24"/>
          <w:szCs w:val="24"/>
        </w:rPr>
        <w:t>Программа позволяет решить проблему занятости свободного времени детей, формированию физических качеств, пробуждение интереса детей к новой деятельности в области физической культуры и спорта.</w:t>
      </w:r>
    </w:p>
    <w:p w14:paraId="58A5434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contextualSpacing/>
        <w:jc w:val="both"/>
        <w:textAlignment w:val="auto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default" w:ascii="Times New Roman" w:hAnsi="Times New Roman" w:eastAsia="Times New Roman"/>
          <w:sz w:val="24"/>
          <w:szCs w:val="24"/>
        </w:rPr>
        <w:t>В условиях современной общеобразовательной школы у обучающихся в связи с большими учебными нагрузками и объемами домашнего задания развивается гиподинамия. Решить отчасти, проблему призвана программа дополнительного образования «</w:t>
      </w:r>
      <w:r>
        <w:rPr>
          <w:rFonts w:hint="default" w:ascii="Times New Roman" w:hAnsi="Times New Roman" w:eastAsia="Times New Roman"/>
          <w:sz w:val="24"/>
          <w:szCs w:val="24"/>
          <w:lang w:val="ru-RU"/>
        </w:rPr>
        <w:t>Щит и кольцо</w:t>
      </w:r>
      <w:r>
        <w:rPr>
          <w:rFonts w:hint="default" w:ascii="Times New Roman" w:hAnsi="Times New Roman" w:eastAsia="Times New Roman"/>
          <w:sz w:val="24"/>
          <w:szCs w:val="24"/>
        </w:rPr>
        <w:t>», направленная на удовлетворение потребностей в движении, оздоровлении и поддержании функциональности организма.</w:t>
      </w:r>
    </w:p>
    <w:p w14:paraId="56F59E2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contextualSpacing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/>
          <w:sz w:val="24"/>
          <w:szCs w:val="24"/>
        </w:rPr>
        <w:t>Данная программа соответствует потребностям времени, так как учитывает специфику дополнительного образования и охватывает значительное количество желающих заниматься этим видом спорта, предъявляя посильные требования к занимающимся в процессе обучения. Программа даёт возможность детям на ранней стадии обучения приобщаться к здоровому образу жизни, обеспечивая тем самым всесторонний подход к воспитанию гармоничного чел</w:t>
      </w:r>
    </w:p>
    <w:p w14:paraId="13AD5A93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Отличительная</w:t>
      </w:r>
      <w:r>
        <w:rPr>
          <w:rFonts w:hint="default"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особенность</w:t>
      </w:r>
      <w:r>
        <w:rPr>
          <w:rFonts w:hint="default" w:ascii="Times New Roman" w:hAnsi="Times New Roman" w:cs="Times New Roman"/>
          <w:spacing w:val="-4"/>
          <w:sz w:val="24"/>
          <w:szCs w:val="24"/>
        </w:rPr>
        <w:t xml:space="preserve">  </w:t>
      </w:r>
      <w:r>
        <w:rPr>
          <w:rFonts w:hint="default" w:ascii="Times New Roman" w:hAnsi="Times New Roman" w:cs="Times New Roman"/>
          <w:spacing w:val="-2"/>
          <w:sz w:val="24"/>
          <w:szCs w:val="24"/>
        </w:rPr>
        <w:t>программы</w:t>
      </w:r>
    </w:p>
    <w:p w14:paraId="31BC2FAC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line="24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Отличительные особенности программы по баскетболу для детей 11-17 лет заключаются в комплексном подходе к развитию навыков с использованием инновационных технологий, формировании командных и лидерских качеств, интеграции</w:t>
      </w:r>
      <w:r>
        <w:rPr>
          <w:rFonts w:hint="default"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фитнес-направлений</w:t>
      </w:r>
      <w:r>
        <w:rPr>
          <w:rFonts w:hint="default"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</w:t>
      </w:r>
      <w:r>
        <w:rPr>
          <w:rFonts w:hint="default"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профилактики</w:t>
      </w:r>
      <w:r>
        <w:rPr>
          <w:rFonts w:hint="default"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травм,</w:t>
      </w:r>
      <w:r>
        <w:rPr>
          <w:rFonts w:hint="default"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а</w:t>
      </w:r>
      <w:r>
        <w:rPr>
          <w:rFonts w:hint="default"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также</w:t>
      </w:r>
      <w:r>
        <w:rPr>
          <w:rFonts w:hint="default"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воспитании</w:t>
      </w:r>
      <w:r>
        <w:rPr>
          <w:rFonts w:hint="default"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спортивной этики и ценностей для всестороннего и комфортного развития молодых спортсменов.Программа реализуется в рамках дополнительного образования обучающихся через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учебно-тренировочный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процесс.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Принцип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саморазвития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самосовершенствования личностного аспекта обучающихся, заложенный в программе развития, подкрепляется возможностью использовании технологий, включающих ученика в процесс получения знаний, развития способности к самоуправлению и самообразованию. Содержание разделов теоретической, технической, тактической, физической подготовки представлено</w:t>
      </w:r>
      <w:r>
        <w:rPr>
          <w:rFonts w:hint="default"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без</w:t>
      </w:r>
      <w:r>
        <w:rPr>
          <w:rFonts w:hint="default"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распределения</w:t>
      </w:r>
      <w:r>
        <w:rPr>
          <w:rFonts w:hint="default"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</w:t>
      </w:r>
      <w:r>
        <w:rPr>
          <w:rFonts w:hint="default"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классам.</w:t>
      </w:r>
      <w:r>
        <w:rPr>
          <w:rFonts w:hint="default"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Учитель</w:t>
      </w:r>
      <w:r>
        <w:rPr>
          <w:rFonts w:hint="default"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должен</w:t>
      </w:r>
      <w:r>
        <w:rPr>
          <w:rFonts w:hint="default"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самостоятельно,</w:t>
      </w:r>
      <w:r>
        <w:rPr>
          <w:rFonts w:hint="default"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исходя</w:t>
      </w:r>
      <w:r>
        <w:rPr>
          <w:rFonts w:hint="default"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из степени готовности занимающихся, распределить учебный материал. Более того, программа рекомендует базовый уровень содержания учебного материала. Это содержание может быть расширено по усмотрению учителя.</w:t>
      </w:r>
    </w:p>
    <w:p w14:paraId="4B845E5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Формы обучения</w:t>
      </w:r>
    </w:p>
    <w:p w14:paraId="3CCF1EE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Очная.</w:t>
      </w:r>
    </w:p>
    <w:p w14:paraId="1D71B93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120" w:firstLine="707" w:firstLineChars="0"/>
        <w:jc w:val="both"/>
        <w:textAlignment w:val="auto"/>
        <w:rPr>
          <w:rFonts w:hint="default" w:ascii="Times New Roman" w:hAnsi="Times New Roman" w:eastAsia="Calibri" w:cs="Times New Roman"/>
          <w:b/>
          <w:bCs/>
          <w:color w:val="333333"/>
          <w:sz w:val="24"/>
          <w:szCs w:val="24"/>
          <w:lang w:eastAsia="en-US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Обучение осуществляется по принципу «теория-практика», то есть, все теоретические знания, учащиеся закрепляют на практике.</w:t>
      </w:r>
    </w:p>
    <w:p w14:paraId="7D8E70B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120"/>
        <w:jc w:val="center"/>
        <w:textAlignment w:val="auto"/>
        <w:rPr>
          <w:rFonts w:hint="default" w:ascii="Times New Roman" w:hAnsi="Times New Roman" w:eastAsia="Calibri" w:cs="Times New Roman"/>
          <w:b/>
          <w:bCs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bCs/>
          <w:color w:val="333333"/>
          <w:sz w:val="24"/>
          <w:szCs w:val="24"/>
          <w:lang w:eastAsia="en-US"/>
        </w:rPr>
        <w:t>ЦЕЛИ ИЗУЧЕНИЯ КУРСА ВНЕУРОЧНОЙ ДЕЯТЕЛЬНОСТИ</w:t>
      </w:r>
    </w:p>
    <w:p w14:paraId="0955ED8B">
      <w:pPr>
        <w:pStyle w:val="11"/>
        <w:keepNext w:val="0"/>
        <w:keepLines w:val="0"/>
        <w:pageBreakBefore w:val="0"/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 w:val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«ЩИТ И КОЛЬЦО»</w:t>
      </w:r>
    </w:p>
    <w:p w14:paraId="1064F013">
      <w:pPr>
        <w:keepNext w:val="0"/>
        <w:keepLines w:val="0"/>
        <w:pageBreakBefore w:val="0"/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ar-SA"/>
        </w:rPr>
        <w:t xml:space="preserve">Программа внеурочной деятельности по физкультурно-спортивному и оздоровительному направлению «Баскетбол» носит образовательно-воспитательный характер и направлена на осуществление следующих </w:t>
      </w:r>
      <w:r>
        <w:rPr>
          <w:rFonts w:hint="default" w:ascii="Times New Roman" w:hAnsi="Times New Roman" w:eastAsia="Times New Roman" w:cs="Times New Roman"/>
          <w:b/>
          <w:i/>
          <w:sz w:val="24"/>
          <w:szCs w:val="24"/>
          <w:lang w:eastAsia="ar-SA"/>
        </w:rPr>
        <w:t>целей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ar-SA"/>
        </w:rPr>
        <w:t>: укрепление здоровья, физического развития и подготовленности; воспитание личностных качеств; освоение и совершенствование жизненно важных двигательных навыков, основ спортивной техники избранного вида спорта.</w:t>
      </w:r>
    </w:p>
    <w:p w14:paraId="0B5AC5C9">
      <w:pPr>
        <w:keepNext w:val="0"/>
        <w:keepLines w:val="0"/>
        <w:pageBreakBefore w:val="0"/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540"/>
        <w:jc w:val="both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hint="default" w:ascii="Times New Roman" w:hAnsi="Times New Roman" w:eastAsia="Times New Roman" w:cs="Times New Roman"/>
          <w:bCs/>
          <w:sz w:val="24"/>
          <w:szCs w:val="24"/>
          <w:lang w:eastAsia="ar-SA"/>
        </w:rPr>
        <w:tab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eastAsia="ar-SA"/>
        </w:rPr>
        <w:tab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eastAsia="ar-SA"/>
        </w:rPr>
        <w:t xml:space="preserve">Цели конкретизированы следующими </w:t>
      </w:r>
      <w:r>
        <w:rPr>
          <w:rFonts w:hint="default" w:ascii="Times New Roman" w:hAnsi="Times New Roman" w:eastAsia="Times New Roman" w:cs="Times New Roman"/>
          <w:b/>
          <w:bCs/>
          <w:i/>
          <w:sz w:val="24"/>
          <w:szCs w:val="24"/>
          <w:lang w:eastAsia="ar-SA"/>
        </w:rPr>
        <w:t>задачами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ar-SA"/>
        </w:rPr>
        <w:t>:</w:t>
      </w:r>
    </w:p>
    <w:p w14:paraId="346266AE">
      <w:pPr>
        <w:keepNext w:val="0"/>
        <w:keepLines w:val="0"/>
        <w:pageBreakBefore w:val="0"/>
        <w:numPr>
          <w:ilvl w:val="0"/>
          <w:numId w:val="1"/>
        </w:numPr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  <w:t>пропаганда здорового образа жизни, укрепление здоровья, содействие гармоническому физическому развитию занимающихся;</w:t>
      </w:r>
    </w:p>
    <w:p w14:paraId="3E09FB50">
      <w:pPr>
        <w:keepNext w:val="0"/>
        <w:keepLines w:val="0"/>
        <w:pageBreakBefore w:val="0"/>
        <w:numPr>
          <w:ilvl w:val="0"/>
          <w:numId w:val="1"/>
        </w:numPr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  <w:t>популяризация баскетбола как вида спорта и активного отдыха (физической рекреации);</w:t>
      </w:r>
    </w:p>
    <w:p w14:paraId="1FFB02F2">
      <w:pPr>
        <w:keepNext w:val="0"/>
        <w:keepLines w:val="0"/>
        <w:pageBreakBefore w:val="0"/>
        <w:numPr>
          <w:ilvl w:val="0"/>
          <w:numId w:val="1"/>
        </w:numPr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  <w:t>формирование у учащихся устойчивого интереса к занятиям баскетболом;</w:t>
      </w:r>
    </w:p>
    <w:p w14:paraId="7BACB5A8">
      <w:pPr>
        <w:keepNext w:val="0"/>
        <w:keepLines w:val="0"/>
        <w:pageBreakBefore w:val="0"/>
        <w:numPr>
          <w:ilvl w:val="0"/>
          <w:numId w:val="1"/>
        </w:numPr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  <w:t>обучение технике и тактике игры в баскетбол;</w:t>
      </w:r>
    </w:p>
    <w:p w14:paraId="2BC1F3A1">
      <w:pPr>
        <w:keepNext w:val="0"/>
        <w:keepLines w:val="0"/>
        <w:pageBreakBefore w:val="0"/>
        <w:numPr>
          <w:ilvl w:val="0"/>
          <w:numId w:val="1"/>
        </w:numPr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  <w:t>развитие физических способностей (силовых, скоростных, скоростно-силовых, координационных, а также выносливости, гибкости);</w:t>
      </w:r>
    </w:p>
    <w:p w14:paraId="4AAC3C3B">
      <w:pPr>
        <w:keepNext w:val="0"/>
        <w:keepLines w:val="0"/>
        <w:pageBreakBefore w:val="0"/>
        <w:numPr>
          <w:ilvl w:val="0"/>
          <w:numId w:val="1"/>
        </w:numPr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  <w:t>формирование у учащихся необходимых теоретических знаний;</w:t>
      </w:r>
    </w:p>
    <w:p w14:paraId="645FE909">
      <w:pPr>
        <w:keepNext w:val="0"/>
        <w:keepLines w:val="0"/>
        <w:pageBreakBefore w:val="0"/>
        <w:numPr>
          <w:ilvl w:val="0"/>
          <w:numId w:val="1"/>
        </w:numPr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  <w:t>воспитание моральных и волевых качеств</w:t>
      </w:r>
    </w:p>
    <w:p w14:paraId="28E27F0A">
      <w:pPr>
        <w:keepNext w:val="0"/>
        <w:keepLines w:val="0"/>
        <w:pageBreakBefore w:val="0"/>
        <w:numPr>
          <w:ilvl w:val="0"/>
          <w:numId w:val="0"/>
        </w:numPr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ind w:left="49" w:leftChars="0"/>
        <w:contextualSpacing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</w:pPr>
    </w:p>
    <w:p w14:paraId="5F6E8ABC">
      <w:pPr>
        <w:keepNext w:val="0"/>
        <w:keepLines w:val="0"/>
        <w:pageBreakBefore w:val="0"/>
        <w:numPr>
          <w:ilvl w:val="0"/>
          <w:numId w:val="0"/>
        </w:numPr>
        <w:suppressAutoHyphens/>
        <w:kinsoku/>
        <w:wordWrap/>
        <w:overflowPunct/>
        <w:topLinePunct w:val="0"/>
        <w:bidi w:val="0"/>
        <w:adjustRightInd/>
        <w:snapToGrid/>
        <w:spacing w:after="0" w:line="240" w:lineRule="auto"/>
        <w:ind w:left="49" w:leftChars="0"/>
        <w:contextualSpacing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</w:rPr>
      </w:pPr>
    </w:p>
    <w:p w14:paraId="47F8B58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120"/>
        <w:jc w:val="center"/>
        <w:textAlignment w:val="auto"/>
        <w:rPr>
          <w:rFonts w:hint="default" w:ascii="Times New Roman" w:hAnsi="Times New Roman" w:eastAsia="Calibri" w:cs="Times New Roman"/>
          <w:b/>
          <w:bCs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bCs/>
          <w:color w:val="333333"/>
          <w:sz w:val="24"/>
          <w:szCs w:val="24"/>
          <w:lang w:eastAsia="en-US"/>
        </w:rPr>
        <w:t>МЕСТО КУРСА ВНЕУРОЧНОЙ ДЕЯТЕЛЬНОСТИ «ЩИТ И КОЛЬЦО» В ОБРАЗОВАТЕЛЬНОЙ ПРОГРАММЕ</w:t>
      </w:r>
    </w:p>
    <w:p w14:paraId="2383700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right="0" w:rightChars="0" w:firstLine="567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color w:val="333333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t>Программа составлена с учетом количества часов, отводимого на изучение курса «Щит и кольцо»</w:t>
      </w:r>
      <w:r>
        <w:rPr>
          <w:rFonts w:hint="default" w:ascii="Times New Roman" w:hAnsi="Times New Roman" w:eastAsia="Times New Roman" w:cs="Times New Roman"/>
          <w:spacing w:val="1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t>базовым</w:t>
      </w:r>
      <w:r>
        <w:rPr>
          <w:rFonts w:hint="default" w:ascii="Times New Roman" w:hAnsi="Times New Roman" w:eastAsia="Times New Roman" w:cs="Times New Roman"/>
          <w:spacing w:val="1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t>учебным</w:t>
      </w:r>
      <w:r>
        <w:rPr>
          <w:rFonts w:hint="default" w:ascii="Times New Roman" w:hAnsi="Times New Roman" w:eastAsia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t>планом: 1</w:t>
      </w:r>
      <w:r>
        <w:rPr>
          <w:rFonts w:hint="default" w:ascii="Times New Roman" w:hAnsi="Times New Roman" w:eastAsia="Times New Roman" w:cs="Times New Roman"/>
          <w:spacing w:val="1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t>учебный час в</w:t>
      </w:r>
      <w:r>
        <w:rPr>
          <w:rFonts w:hint="default" w:ascii="Times New Roman" w:hAnsi="Times New Roman" w:eastAsia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t>неделю</w:t>
      </w:r>
      <w:r>
        <w:rPr>
          <w:rFonts w:hint="default" w:ascii="Times New Roman" w:hAnsi="Times New Roman" w:eastAsia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t>при</w:t>
      </w:r>
      <w:r>
        <w:rPr>
          <w:rFonts w:hint="default" w:ascii="Times New Roman" w:hAnsi="Times New Roman" w:eastAsia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t>34</w:t>
      </w:r>
      <w:r>
        <w:rPr>
          <w:rFonts w:hint="default" w:ascii="Times New Roman" w:hAnsi="Times New Roman" w:eastAsia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t>учебных</w:t>
      </w:r>
      <w:r>
        <w:rPr>
          <w:rFonts w:hint="default" w:ascii="Times New Roman" w:hAnsi="Times New Roman" w:eastAsia="Times New Roman" w:cs="Times New Roman"/>
          <w:spacing w:val="-3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t>неделях.</w:t>
      </w:r>
    </w:p>
    <w:p w14:paraId="5A7E3DA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right="280" w:firstLine="567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2CFBC03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color w:val="333333"/>
          <w:sz w:val="24"/>
          <w:szCs w:val="24"/>
          <w:lang w:eastAsia="en-US"/>
        </w:rPr>
        <w:t>ПЛАНИРУЕМЫЕ ОБРАЗОВАТЕЛЬНЫЕ РЕЗУЛЬТАТЫ</w:t>
      </w:r>
    </w:p>
    <w:p w14:paraId="35B8890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Данная программа направлена на достижение учащимися личностных, метапредметных и предметных результатов.</w:t>
      </w:r>
    </w:p>
    <w:p w14:paraId="036E021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 xml:space="preserve">Личностные результаты: </w:t>
      </w:r>
    </w:p>
    <w:p w14:paraId="2E526AA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hanging="851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ab/>
      </w: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формирование устойчивого интереса, мотивации к занятиям физической культурой и к здоровому образу жизни; </w:t>
      </w:r>
    </w:p>
    <w:p w14:paraId="2AD20A5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воспитание морально-этических и волевых качеств; </w:t>
      </w:r>
    </w:p>
    <w:p w14:paraId="2573B98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– дисциплинированность, трудолюбие, упорство в достижении поставленных целей;</w:t>
      </w:r>
    </w:p>
    <w:p w14:paraId="56E29F1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умение управлять своими эмоциями в различных ситуациях; </w:t>
      </w:r>
    </w:p>
    <w:p w14:paraId="4EFF05A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умение оказывать помощь своим сверстникам. </w:t>
      </w:r>
    </w:p>
    <w:p w14:paraId="2887F97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 xml:space="preserve">Метапредметные результаты: </w:t>
      </w:r>
    </w:p>
    <w:p w14:paraId="037AD78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определять наиболее эффективные способы достижения результата; </w:t>
      </w:r>
    </w:p>
    <w:p w14:paraId="7928D3B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умение находить ошибки при выполнении заданий и уметь их исправлять; </w:t>
      </w:r>
    </w:p>
    <w:p w14:paraId="1AAB027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уметь организовать самостоятельные занятия баскетболом, а также, с группой товарищей; </w:t>
      </w:r>
    </w:p>
    <w:p w14:paraId="0FCE87F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организовывать и проводить соревнования по баскетболу в классе, во дворе, в оздоровительном лагере; </w:t>
      </w:r>
    </w:p>
    <w:p w14:paraId="2D8AD12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умение рационально распределять своё время в режиме дня, выполнять утреннюю зарядку; </w:t>
      </w:r>
    </w:p>
    <w:p w14:paraId="51232B6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умение вести наблюдение за показателями своего физического развития; 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 </w:t>
      </w:r>
      <w:r>
        <w:rPr>
          <w:rFonts w:hint="default" w:ascii="Times New Roman" w:hAnsi="Times New Roman" w:eastAsia="Calibri"/>
          <w:b/>
          <w:bCs/>
          <w:sz w:val="24"/>
          <w:szCs w:val="24"/>
          <w:lang w:eastAsia="en-US"/>
        </w:rPr>
        <w:t>Регулятивные УУД.</w:t>
      </w:r>
    </w:p>
    <w:p w14:paraId="3BC3E8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>-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 Определять и формулировать цель деятельности на занятии с помощью учителя, а </w:t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>далее самостоятельно.</w:t>
      </w:r>
    </w:p>
    <w:p w14:paraId="25B8E8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>-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 Проговаривать последовательность действий.</w:t>
      </w:r>
    </w:p>
    <w:p w14:paraId="7D2868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>-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 Учить высказывать своё предположение (версию) на основе данного задания, учить </w:t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работать по предложенному учителем плану, а в дальнейшем уметь самостоятельно </w:t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>планировать свою деятельность.</w:t>
      </w:r>
    </w:p>
    <w:p w14:paraId="0CF1F4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 xml:space="preserve">- 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Средством формирования этих действий служит технология проблемного диалога на </w:t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>этапе изучения нового материала.</w:t>
      </w:r>
    </w:p>
    <w:p w14:paraId="233716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>-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 Учиться совместно с учителем и другими воспитанниками давать эмоциональную оценку деятельности команды на занятии.</w:t>
      </w:r>
    </w:p>
    <w:p w14:paraId="17B859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>-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Средством формирования этих действий служит технология оценивания </w:t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>образовательных достижений (учебных успехов).</w:t>
      </w:r>
    </w:p>
    <w:p w14:paraId="54A627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b/>
          <w:bCs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b/>
          <w:bCs/>
          <w:sz w:val="24"/>
          <w:szCs w:val="24"/>
          <w:lang w:eastAsia="en-US"/>
        </w:rPr>
        <w:t>2. Познавательные УУД</w:t>
      </w:r>
    </w:p>
    <w:p w14:paraId="0CCC79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>-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   Добывать новые знания: находить ответы на вопросы, используя разные источники информации, свой жизненный опыт и информацию, полученную на занятии.</w:t>
      </w:r>
    </w:p>
    <w:p w14:paraId="34CAB2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 xml:space="preserve">- 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Перерабатывать полученную информацию: делать выводы в результате совместной </w:t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>р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>аботы всей команды.</w:t>
      </w:r>
    </w:p>
    <w:p w14:paraId="5AD12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>-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 Средством формирования этих действий служит учебный материал и задания.</w:t>
      </w:r>
    </w:p>
    <w:p w14:paraId="142EAD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b/>
          <w:bCs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b/>
          <w:bCs/>
          <w:sz w:val="24"/>
          <w:szCs w:val="24"/>
          <w:lang w:eastAsia="en-US"/>
        </w:rPr>
        <w:t>3. Коммуникативные УУД.</w:t>
      </w:r>
    </w:p>
    <w:p w14:paraId="068D0F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>-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 Умение донести свою позицию до других: оформлять свою мысль. Слушать и </w:t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>понимать речь других.</w:t>
      </w:r>
    </w:p>
    <w:p w14:paraId="7FC083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 xml:space="preserve">- 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>Совместно договариваться о правилах общения и поведения в игре и следовать им.</w:t>
      </w:r>
    </w:p>
    <w:p w14:paraId="3E9325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>-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>Учиться выполнять различные роли в группе (лидера, исполнителя, критика).</w:t>
      </w:r>
    </w:p>
    <w:p w14:paraId="7C53E0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 xml:space="preserve">- 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 Средством формирования этих действий служит организация работы в парах и малых группах.</w:t>
      </w:r>
    </w:p>
    <w:p w14:paraId="5B4F7B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/>
          <w:b/>
          <w:bCs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b/>
          <w:bCs/>
          <w:sz w:val="24"/>
          <w:szCs w:val="24"/>
          <w:lang w:eastAsia="en-US"/>
        </w:rPr>
        <w:t>Оздоровительные результаты программы внеурочной деятельности:</w:t>
      </w:r>
    </w:p>
    <w:p w14:paraId="7FB8C2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14" w:leftChars="52" w:firstLine="439" w:firstLineChars="183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>-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 осознание учащимися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учащихся, посещающих спортивные секции и спортивно-оздоровительные мероприятия;</w:t>
      </w:r>
    </w:p>
    <w:p w14:paraId="022490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 xml:space="preserve">- </w:t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>социальная адаптация детей, расширение сферы общения, приобретение опыта взаимодействия с окружающим миром.</w:t>
      </w:r>
    </w:p>
    <w:p w14:paraId="37832C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850" w:firstLine="850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/>
          <w:sz w:val="24"/>
          <w:szCs w:val="24"/>
          <w:lang w:eastAsia="en-US"/>
        </w:rPr>
        <w:t xml:space="preserve">Первостепенным результатом реализации программы внеурочной деятельности будет </w:t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val="ru-RU" w:eastAsia="en-US"/>
        </w:rPr>
        <w:tab/>
      </w:r>
      <w:r>
        <w:rPr>
          <w:rFonts w:hint="default" w:ascii="Times New Roman" w:hAnsi="Times New Roman" w:eastAsia="Calibri"/>
          <w:sz w:val="24"/>
          <w:szCs w:val="24"/>
          <w:lang w:eastAsia="en-US"/>
        </w:rPr>
        <w:t>сознательное отношение учащихся к собственному здоровью.</w:t>
      </w:r>
    </w:p>
    <w:p w14:paraId="598DE02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>Предметные результаты:</w:t>
      </w:r>
    </w:p>
    <w:p w14:paraId="32DC829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знать об особенностях зарождения, истории баскетбола; </w:t>
      </w:r>
    </w:p>
    <w:p w14:paraId="508ADFE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знать о физических качествах и правилах их тестирования; </w:t>
      </w:r>
    </w:p>
    <w:p w14:paraId="7ABD77B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выполнять упражнения по физической подготовке в соответствии с возрастом; </w:t>
      </w:r>
    </w:p>
    <w:p w14:paraId="51A6818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владеть тактико-техническими приемами баскетбола; </w:t>
      </w:r>
    </w:p>
    <w:p w14:paraId="7BC4983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 xml:space="preserve">– знать основы личной гигиены, причины травматизма при занятиях баскетболом и правила его предупреждения; </w:t>
      </w:r>
    </w:p>
    <w:p w14:paraId="587D96B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– владеть основами судейства игры в баскетбол</w:t>
      </w:r>
    </w:p>
    <w:p w14:paraId="650CC6E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708"/>
        <w:jc w:val="both"/>
        <w:textAlignment w:val="auto"/>
        <w:rPr>
          <w:rFonts w:hint="default" w:ascii="Times New Roman" w:hAnsi="Times New Roman" w:eastAsia="Calibri" w:cs="Times New Roman"/>
          <w:i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 xml:space="preserve">В итоге реализации программы  </w:t>
      </w: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уча</w:t>
      </w: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 xml:space="preserve">щиеся </w:t>
      </w:r>
      <w:r>
        <w:rPr>
          <w:rFonts w:hint="default" w:ascii="Times New Roman" w:hAnsi="Times New Roman" w:eastAsia="Calibri" w:cs="Times New Roman"/>
          <w:i/>
          <w:sz w:val="24"/>
          <w:szCs w:val="24"/>
          <w:lang w:eastAsia="ar-SA"/>
        </w:rPr>
        <w:t>должны:</w:t>
      </w:r>
    </w:p>
    <w:p w14:paraId="3637312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851" w:firstLine="851"/>
        <w:jc w:val="both"/>
        <w:textAlignment w:val="auto"/>
        <w:rPr>
          <w:rFonts w:hint="default" w:ascii="Times New Roman" w:hAnsi="Times New Roman" w:eastAsia="Calibri" w:cs="Times New Roman"/>
          <w:b/>
          <w:sz w:val="24"/>
          <w:szCs w:val="24"/>
          <w:lang w:val="ru-RU" w:eastAsia="ar-SA"/>
        </w:rPr>
      </w:pPr>
      <w:r>
        <w:rPr>
          <w:rFonts w:hint="default" w:ascii="Times New Roman" w:hAnsi="Times New Roman" w:eastAsia="Calibri" w:cs="Times New Roman"/>
          <w:i/>
          <w:sz w:val="24"/>
          <w:szCs w:val="24"/>
          <w:lang w:eastAsia="ar-SA"/>
        </w:rPr>
        <w:t xml:space="preserve"> </w:t>
      </w:r>
      <w:r>
        <w:rPr>
          <w:rFonts w:hint="default" w:ascii="Times New Roman" w:hAnsi="Times New Roman" w:eastAsia="Calibri" w:cs="Times New Roman"/>
          <w:b/>
          <w:sz w:val="24"/>
          <w:szCs w:val="24"/>
          <w:lang w:eastAsia="ar-SA"/>
        </w:rPr>
        <w:t>Знать</w:t>
      </w:r>
      <w:r>
        <w:rPr>
          <w:rFonts w:hint="default" w:ascii="Times New Roman" w:hAnsi="Times New Roman" w:eastAsia="Calibri" w:cs="Times New Roman"/>
          <w:b/>
          <w:sz w:val="24"/>
          <w:szCs w:val="24"/>
          <w:lang w:val="ru-RU" w:eastAsia="ar-SA"/>
        </w:rPr>
        <w:t>:</w:t>
      </w:r>
    </w:p>
    <w:p w14:paraId="7E65AFE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значение баскетбола в развитии физических способностей и совершенствовании функциональных возможностей организма занимающихся;</w:t>
      </w:r>
    </w:p>
    <w:p w14:paraId="1E1B4CF3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правила безопасного поведения во время занятий по баскетболу;</w:t>
      </w:r>
    </w:p>
    <w:p w14:paraId="1863DA20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название разучиваемых технических приемов игры и основы правильной техники;</w:t>
      </w:r>
    </w:p>
    <w:p w14:paraId="49B3BAEB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наиболее типичные ошибки при выполнении технических приемов и тактических действий;</w:t>
      </w:r>
    </w:p>
    <w:p w14:paraId="0F16932E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упражнения на развитие физических способностей (скоростных, силовых, скоростно-силовых, координационных, выносливости и гибкости);</w:t>
      </w:r>
    </w:p>
    <w:p w14:paraId="7018FBF6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контрольные упражнения (двигательные тесты) для оценивания физической и технической подготовленности и требования к технике и правилам их выполнения;</w:t>
      </w:r>
    </w:p>
    <w:p w14:paraId="09870BA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основное содержание правил соревнований по баскетболу;</w:t>
      </w:r>
    </w:p>
    <w:p w14:paraId="1CD7905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жесты баскетбольного судьи;</w:t>
      </w:r>
    </w:p>
    <w:p w14:paraId="14C91EB1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игровые упражнения, подвижные игры и эстафеты с элементами баскетбола;</w:t>
      </w:r>
    </w:p>
    <w:p w14:paraId="02AB31E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-143" w:firstLine="143"/>
        <w:contextualSpacing/>
        <w:jc w:val="both"/>
        <w:textAlignment w:val="auto"/>
        <w:rPr>
          <w:rFonts w:hint="default" w:ascii="Times New Roman" w:hAnsi="Times New Roman" w:eastAsia="Calibri" w:cs="Times New Roman"/>
          <w:b/>
          <w:sz w:val="24"/>
          <w:szCs w:val="24"/>
          <w:lang w:val="ru-RU" w:eastAsia="ar-SA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ar-SA"/>
        </w:rPr>
        <w:t>Уметь</w:t>
      </w:r>
      <w:r>
        <w:rPr>
          <w:rFonts w:hint="default" w:ascii="Times New Roman" w:hAnsi="Times New Roman" w:eastAsia="Calibri" w:cs="Times New Roman"/>
          <w:b/>
          <w:sz w:val="24"/>
          <w:szCs w:val="24"/>
          <w:lang w:val="ru-RU" w:eastAsia="ar-SA"/>
        </w:rPr>
        <w:t>:</w:t>
      </w:r>
    </w:p>
    <w:p w14:paraId="7CA687AA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соблюдать меры безопасности и правила профилактики травматизма на занятиях по баскетболу;</w:t>
      </w:r>
    </w:p>
    <w:p w14:paraId="1BAF84AA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выполнять технические приемы и тактические действия;</w:t>
      </w:r>
    </w:p>
    <w:p w14:paraId="37813A8F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контролировать свое самочувствие (функциональное состояние организма) на занятиях по баскетболу; играть в баскетбол с соблюдением основных правил;</w:t>
      </w:r>
    </w:p>
    <w:p w14:paraId="73B060C1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 xml:space="preserve"> демонстрировать жесты баскетбольного судьи;</w:t>
      </w:r>
    </w:p>
    <w:p w14:paraId="304DD3CB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firstLine="0"/>
        <w:contextualSpacing/>
        <w:jc w:val="both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проводить судейство по баскетболу.</w:t>
      </w:r>
    </w:p>
    <w:p w14:paraId="31D62C60">
      <w:pPr>
        <w:widowControl w:val="0"/>
        <w:autoSpaceDE w:val="0"/>
        <w:autoSpaceDN w:val="0"/>
        <w:spacing w:after="0" w:line="240" w:lineRule="auto"/>
        <w:ind w:right="116" w:firstLine="567"/>
        <w:jc w:val="both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</w:rPr>
      </w:pPr>
    </w:p>
    <w:p w14:paraId="15836EB4">
      <w:pPr>
        <w:widowControl w:val="0"/>
        <w:autoSpaceDE w:val="0"/>
        <w:autoSpaceDN w:val="0"/>
        <w:spacing w:after="0" w:line="240" w:lineRule="auto"/>
        <w:ind w:right="116" w:firstLine="567"/>
        <w:jc w:val="both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</w:rPr>
      </w:pPr>
    </w:p>
    <w:p w14:paraId="23AC76F8">
      <w:pPr>
        <w:widowControl w:val="0"/>
        <w:autoSpaceDE w:val="0"/>
        <w:autoSpaceDN w:val="0"/>
        <w:spacing w:after="0" w:line="240" w:lineRule="auto"/>
        <w:ind w:right="116" w:firstLine="567"/>
        <w:jc w:val="center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</w:rPr>
        <w:t>СОДЕРЖАНИЕ КУРСА ВНЕУРОЧНОЙ ДЕЯТЕЛЬНОСТИ</w:t>
      </w:r>
    </w:p>
    <w:p w14:paraId="1975B2E0">
      <w:pPr>
        <w:widowControl w:val="0"/>
        <w:autoSpaceDE w:val="0"/>
        <w:autoSpaceDN w:val="0"/>
        <w:spacing w:after="0" w:line="240" w:lineRule="auto"/>
        <w:ind w:right="116" w:firstLine="567"/>
        <w:jc w:val="center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</w:pPr>
    </w:p>
    <w:p w14:paraId="3F118747">
      <w:pPr>
        <w:spacing w:after="0" w:line="240" w:lineRule="auto"/>
        <w:ind w:left="-284" w:firstLine="851"/>
        <w:contextualSpacing/>
        <w:jc w:val="both"/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>Раздел 1.Основы знаний(5 часов)</w:t>
      </w:r>
    </w:p>
    <w:p w14:paraId="5A4458BC">
      <w:pPr>
        <w:spacing w:after="0" w:line="240" w:lineRule="auto"/>
        <w:ind w:firstLine="567"/>
        <w:contextualSpacing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Правила безопасности и профилактика травматизма на занятиях по баскетболу.Терминология в баскетболе. Техника выполнения игровых приемов.Тактические действия в баскетболе.Правила соревнований по баскетболу. Жесты судей.</w:t>
      </w:r>
    </w:p>
    <w:p w14:paraId="0F331739">
      <w:pPr>
        <w:spacing w:after="0" w:line="240" w:lineRule="auto"/>
        <w:ind w:firstLine="567"/>
        <w:contextualSpacing/>
        <w:jc w:val="both"/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>Раздел 2.Передвижения и остановки без мяча(6 часов)</w:t>
      </w:r>
    </w:p>
    <w:p w14:paraId="194C2EE4">
      <w:pPr>
        <w:spacing w:after="0" w:line="240" w:lineRule="auto"/>
        <w:ind w:firstLine="851"/>
        <w:contextualSpacing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Стойка игрока. Перемещения в защитной стойке: вперед, назад, вправо, влево.Бег: лицом вперед, приставными шагами в стороны, вперед и назад, спиной вперед. Скоростные рывки из различных исходных положени.Остановки: двумя шагами, прыжком.Прыжки, повороты вперед, назад.Сочетание способов передвижений (бег, остановки, прыжки, повороты, рывки).</w:t>
      </w:r>
    </w:p>
    <w:p w14:paraId="5E4375B6">
      <w:pPr>
        <w:spacing w:after="0" w:line="240" w:lineRule="auto"/>
        <w:ind w:firstLine="708"/>
        <w:contextualSpacing/>
        <w:jc w:val="both"/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>Раздел 3.Ловля и бросок мяча (6 часов)</w:t>
      </w:r>
    </w:p>
    <w:p w14:paraId="5241C4DF">
      <w:pPr>
        <w:spacing w:after="0" w:line="240" w:lineRule="auto"/>
        <w:ind w:firstLine="708"/>
        <w:contextualSpacing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Бросок мяча двумя руками от груди с места.Бросок мяча одной рукой от плеча с места.Бросок мяча одной рукой от плеча в движении после ведения.Бросок в кольцо одной рукой сверху в прыжке.Штрафной бросок.Ловля мяча: двумя руками на уровне груди,двумя руками «высокого» мяча (в прыжке).</w:t>
      </w:r>
    </w:p>
    <w:p w14:paraId="38347753">
      <w:pPr>
        <w:spacing w:after="0" w:line="240" w:lineRule="auto"/>
        <w:ind w:firstLine="708"/>
        <w:contextualSpacing/>
        <w:jc w:val="both"/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>Раздел 4.Передачи мяча(3 часа)</w:t>
      </w:r>
    </w:p>
    <w:p w14:paraId="13F0B2AB">
      <w:pPr>
        <w:spacing w:after="0" w:line="240" w:lineRule="auto"/>
        <w:ind w:firstLine="708"/>
        <w:contextualSpacing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Передача мяча двумя руками от груди на месте и в движении.Передача мяча одной рукой от плеча.Передача мяча двумя руками сверху.</w:t>
      </w:r>
    </w:p>
    <w:p w14:paraId="50E1B299">
      <w:pPr>
        <w:spacing w:after="0" w:line="240" w:lineRule="auto"/>
        <w:ind w:left="-143" w:firstLine="851"/>
        <w:contextualSpacing/>
        <w:jc w:val="both"/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>Раздел 5.Ведение мяча( 5 часов)</w:t>
      </w:r>
    </w:p>
    <w:p w14:paraId="4310E7DA">
      <w:pPr>
        <w:spacing w:after="0" w:line="240" w:lineRule="auto"/>
        <w:ind w:firstLine="708"/>
        <w:contextualSpacing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Ведение мяча правой и левой рукой с высоким и низким отскоком (на месте и в движении).Ведение мяча с изменением скорости передвижения.Ведение мяча в движении с переводом на другую руку.Ведение мяча с изменением направления движения.Ведение мяча с обводкой препятствий.</w:t>
      </w:r>
    </w:p>
    <w:p w14:paraId="512FFFD1">
      <w:pPr>
        <w:spacing w:after="0" w:line="240" w:lineRule="auto"/>
        <w:ind w:firstLine="708"/>
        <w:contextualSpacing/>
        <w:jc w:val="both"/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>Раздел 6.Отбор мяча(3 часа)</w:t>
      </w:r>
    </w:p>
    <w:p w14:paraId="4F20B12D">
      <w:pPr>
        <w:spacing w:after="0" w:line="240" w:lineRule="auto"/>
        <w:ind w:firstLine="708"/>
        <w:contextualSpacing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Выбивание мяча из рук соперника, выбивание мяча при ведении.Вырывание мяча из рук соперника.Накрывание мяча при броске.</w:t>
      </w:r>
    </w:p>
    <w:p w14:paraId="3439F1C7">
      <w:pPr>
        <w:spacing w:after="0" w:line="240" w:lineRule="auto"/>
        <w:ind w:firstLine="851"/>
        <w:contextualSpacing/>
        <w:jc w:val="both"/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>Раздел 7.Выполнение комбинаций из освоенных элементов техники перемещений и владения мячом (5 часов)</w:t>
      </w:r>
    </w:p>
    <w:p w14:paraId="7E1DC1AA">
      <w:pPr>
        <w:spacing w:after="0" w:line="240" w:lineRule="auto"/>
        <w:ind w:firstLine="851"/>
        <w:contextualSpacing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Сочетание приемов без броска мяча в кольцо.Сочетание приемов с броском мяча в кольцо.Индивидуальные действия в нападении и защите.Групповые действия в нападении и защите:взаимодействие двух игроков;взаимодействие двух нападающих против одного защитник,</w:t>
      </w: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ab/>
      </w: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взаимодействие в нападении с участием двух игроков («передай мяч и выйди на свободное место»),</w:t>
      </w: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ab/>
      </w: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взаимодействие в нападении с участием трех игроков («тройка»).Двусторонняя учебная игра</w:t>
      </w:r>
    </w:p>
    <w:p w14:paraId="5636D0B3">
      <w:pPr>
        <w:spacing w:after="0" w:line="240" w:lineRule="auto"/>
        <w:ind w:left="-851" w:firstLine="851"/>
        <w:contextualSpacing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>Раздел 8.Судейская практика(1 час)</w:t>
      </w:r>
    </w:p>
    <w:p w14:paraId="16995F89">
      <w:pPr>
        <w:spacing w:after="0" w:line="240" w:lineRule="auto"/>
        <w:ind w:left="-851" w:firstLine="851"/>
        <w:contextualSpacing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Судейство игры в баскетбол.</w:t>
      </w:r>
    </w:p>
    <w:p w14:paraId="12FB51C2">
      <w:pPr>
        <w:pStyle w:val="12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 w14:paraId="0C454B83">
      <w:pPr>
        <w:pStyle w:val="12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 w14:paraId="3FB3B915">
      <w:pPr>
        <w:pStyle w:val="12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Тематическое планирование. </w:t>
      </w:r>
    </w:p>
    <w:p w14:paraId="6CD01ED0">
      <w:pPr>
        <w:pStyle w:val="11"/>
        <w:spacing w:after="0" w:line="240" w:lineRule="auto"/>
        <w:ind w:left="0"/>
        <w:rPr>
          <w:rFonts w:hint="default" w:ascii="Times New Roman" w:hAnsi="Times New Roman" w:cs="Times New Roman"/>
          <w:b/>
          <w:sz w:val="24"/>
          <w:szCs w:val="24"/>
        </w:rPr>
      </w:pPr>
    </w:p>
    <w:p w14:paraId="6A874B53">
      <w:pPr>
        <w:pStyle w:val="11"/>
        <w:spacing w:after="0" w:line="240" w:lineRule="auto"/>
        <w:ind w:left="0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10"/>
        <w:tblW w:w="978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5777"/>
        <w:gridCol w:w="2728"/>
      </w:tblGrid>
      <w:tr w14:paraId="6A0F70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277" w:type="dxa"/>
            <w:vMerge w:val="restart"/>
          </w:tcPr>
          <w:p w14:paraId="073AF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№ раздела и тем</w:t>
            </w:r>
          </w:p>
        </w:tc>
        <w:tc>
          <w:tcPr>
            <w:tcW w:w="5777" w:type="dxa"/>
            <w:vMerge w:val="restart"/>
          </w:tcPr>
          <w:p w14:paraId="7C14C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728" w:type="dxa"/>
            <w:vMerge w:val="restart"/>
          </w:tcPr>
          <w:p w14:paraId="391EB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14:paraId="12050A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277" w:type="dxa"/>
            <w:vMerge w:val="continue"/>
          </w:tcPr>
          <w:p w14:paraId="6D559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  <w:vMerge w:val="continue"/>
          </w:tcPr>
          <w:p w14:paraId="06E98F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continue"/>
          </w:tcPr>
          <w:p w14:paraId="492E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6D8B2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277" w:type="dxa"/>
          </w:tcPr>
          <w:p w14:paraId="667C2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77" w:type="dxa"/>
          </w:tcPr>
          <w:p w14:paraId="435A907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Основы знаний</w:t>
            </w:r>
          </w:p>
        </w:tc>
        <w:tc>
          <w:tcPr>
            <w:tcW w:w="2728" w:type="dxa"/>
          </w:tcPr>
          <w:p w14:paraId="04658CD6">
            <w:pPr>
              <w:pStyle w:val="1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1E2FE2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277" w:type="dxa"/>
          </w:tcPr>
          <w:p w14:paraId="0245B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77" w:type="dxa"/>
          </w:tcPr>
          <w:p w14:paraId="4743069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Передвижения и остановки без мяча</w:t>
            </w:r>
          </w:p>
        </w:tc>
        <w:tc>
          <w:tcPr>
            <w:tcW w:w="2728" w:type="dxa"/>
          </w:tcPr>
          <w:p w14:paraId="71608088">
            <w:pPr>
              <w:pStyle w:val="1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</w:tr>
      <w:tr w14:paraId="0AC95A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277" w:type="dxa"/>
          </w:tcPr>
          <w:p w14:paraId="2E172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77" w:type="dxa"/>
          </w:tcPr>
          <w:p w14:paraId="4A3D86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Ловля мяча и бросок мяча</w:t>
            </w:r>
          </w:p>
        </w:tc>
        <w:tc>
          <w:tcPr>
            <w:tcW w:w="2728" w:type="dxa"/>
          </w:tcPr>
          <w:p w14:paraId="35655061">
            <w:pPr>
              <w:pStyle w:val="1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</w:tr>
      <w:tr w14:paraId="43E385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277" w:type="dxa"/>
          </w:tcPr>
          <w:p w14:paraId="699EE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77" w:type="dxa"/>
          </w:tcPr>
          <w:p w14:paraId="0F6395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Передачи мяча</w:t>
            </w:r>
          </w:p>
        </w:tc>
        <w:tc>
          <w:tcPr>
            <w:tcW w:w="2728" w:type="dxa"/>
          </w:tcPr>
          <w:p w14:paraId="7A6D0847">
            <w:pPr>
              <w:pStyle w:val="1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54FE50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277" w:type="dxa"/>
          </w:tcPr>
          <w:p w14:paraId="0A8A3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77" w:type="dxa"/>
          </w:tcPr>
          <w:p w14:paraId="72BE52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Ведение мяча</w:t>
            </w:r>
          </w:p>
        </w:tc>
        <w:tc>
          <w:tcPr>
            <w:tcW w:w="2728" w:type="dxa"/>
          </w:tcPr>
          <w:p w14:paraId="0A616221">
            <w:pPr>
              <w:pStyle w:val="1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25C622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277" w:type="dxa"/>
          </w:tcPr>
          <w:p w14:paraId="4AB34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77" w:type="dxa"/>
          </w:tcPr>
          <w:p w14:paraId="5A028F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Отбор мяча</w:t>
            </w:r>
          </w:p>
        </w:tc>
        <w:tc>
          <w:tcPr>
            <w:tcW w:w="2728" w:type="dxa"/>
          </w:tcPr>
          <w:p w14:paraId="2F352B2D">
            <w:pPr>
              <w:pStyle w:val="1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6CE50D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277" w:type="dxa"/>
          </w:tcPr>
          <w:p w14:paraId="76219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77" w:type="dxa"/>
          </w:tcPr>
          <w:p w14:paraId="02CF9A7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Выполнение комбинаций из освоенных элементов техники перемещений и владения мячом</w:t>
            </w:r>
          </w:p>
        </w:tc>
        <w:tc>
          <w:tcPr>
            <w:tcW w:w="2728" w:type="dxa"/>
          </w:tcPr>
          <w:p w14:paraId="7165E3E7">
            <w:pPr>
              <w:pStyle w:val="1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6270A6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277" w:type="dxa"/>
          </w:tcPr>
          <w:p w14:paraId="55B8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777" w:type="dxa"/>
          </w:tcPr>
          <w:p w14:paraId="13CFFF7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Судейская практика</w:t>
            </w:r>
          </w:p>
        </w:tc>
        <w:tc>
          <w:tcPr>
            <w:tcW w:w="2728" w:type="dxa"/>
          </w:tcPr>
          <w:p w14:paraId="2D8856A4">
            <w:pPr>
              <w:pStyle w:val="1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37B887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277" w:type="dxa"/>
          </w:tcPr>
          <w:p w14:paraId="3D37E1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14:paraId="23C0A316">
            <w:pPr>
              <w:pStyle w:val="1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728" w:type="dxa"/>
          </w:tcPr>
          <w:p w14:paraId="303D38CB">
            <w:pPr>
              <w:pStyle w:val="1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14:paraId="3D29BBB4">
      <w:pPr>
        <w:spacing w:after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7C0B225B">
      <w:pPr>
        <w:spacing w:after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270FF505">
      <w:pPr>
        <w:spacing w:after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42631A6F">
      <w:pPr>
        <w:spacing w:after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D81EFD7">
      <w:pPr>
        <w:spacing w:after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150C643B">
      <w:pPr>
        <w:spacing w:after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12E7F594">
      <w:pPr>
        <w:spacing w:after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6FAE8100">
      <w:pPr>
        <w:spacing w:after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760C9D6">
      <w:pPr>
        <w:spacing w:after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53DBBA5">
      <w:pPr>
        <w:spacing w:after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48683617">
      <w:pPr>
        <w:widowControl w:val="0"/>
        <w:tabs>
          <w:tab w:val="left" w:leader="underscore" w:pos="5122"/>
        </w:tabs>
        <w:spacing w:after="0" w:line="300" w:lineRule="auto"/>
        <w:jc w:val="center"/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</w:rPr>
        <w:t>ОЦЕНОЧНЫЕ МАТЕРИАЛЫ</w:t>
      </w: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</w:rPr>
        <w:t>к дополнительной общеобразовательной общеразвивающей программе</w:t>
      </w:r>
    </w:p>
    <w:p w14:paraId="224C9D21">
      <w:pPr>
        <w:widowControl w:val="0"/>
        <w:tabs>
          <w:tab w:val="left" w:leader="underscore" w:pos="5122"/>
        </w:tabs>
        <w:spacing w:after="0" w:line="300" w:lineRule="auto"/>
        <w:jc w:val="center"/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</w:rPr>
        <w:t xml:space="preserve"> «</w:t>
      </w: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  <w:lang w:val="ru-RU"/>
        </w:rPr>
        <w:t>Веселый мяч</w:t>
      </w: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</w:rPr>
        <w:t>!»</w:t>
      </w: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  <w:lang w:val="ru-RU"/>
        </w:rPr>
        <w:t>(волейбол)</w:t>
      </w:r>
    </w:p>
    <w:p w14:paraId="39C8E09A">
      <w:pPr>
        <w:widowControl w:val="0"/>
        <w:spacing w:after="0" w:line="300" w:lineRule="auto"/>
        <w:jc w:val="center"/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</w:rPr>
        <w:t>Виды контроля</w:t>
      </w:r>
    </w:p>
    <w:tbl>
      <w:tblPr>
        <w:tblStyle w:val="4"/>
        <w:tblW w:w="9821" w:type="dxa"/>
        <w:tblInd w:w="-132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79"/>
        <w:gridCol w:w="4891"/>
        <w:gridCol w:w="3197"/>
      </w:tblGrid>
      <w:tr w14:paraId="5F889C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7" w:hRule="exact"/>
        </w:trPr>
        <w:tc>
          <w:tcPr>
            <w:tcW w:w="16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D76DDC8">
            <w:pPr>
              <w:widowControl w:val="0"/>
              <w:spacing w:after="0" w:line="30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Время проведения</w:t>
            </w:r>
          </w:p>
        </w:tc>
        <w:tc>
          <w:tcPr>
            <w:tcW w:w="497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340BA4C">
            <w:pPr>
              <w:widowControl w:val="0"/>
              <w:spacing w:after="0" w:line="300" w:lineRule="auto"/>
              <w:ind w:firstLine="567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Цель проведения</w:t>
            </w:r>
          </w:p>
        </w:tc>
        <w:tc>
          <w:tcPr>
            <w:tcW w:w="31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BFF123">
            <w:pPr>
              <w:widowControl w:val="0"/>
              <w:spacing w:after="0" w:line="300" w:lineRule="auto"/>
              <w:ind w:firstLine="28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Формы контроля</w:t>
            </w:r>
          </w:p>
        </w:tc>
      </w:tr>
      <w:tr w14:paraId="08B399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3" w:hRule="exact"/>
        </w:trPr>
        <w:tc>
          <w:tcPr>
            <w:tcW w:w="982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6C17556F">
            <w:pPr>
              <w:widowControl w:val="0"/>
              <w:spacing w:after="0" w:line="300" w:lineRule="auto"/>
              <w:ind w:firstLine="567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Начальный или входной контроль</w:t>
            </w:r>
          </w:p>
        </w:tc>
      </w:tr>
      <w:tr w14:paraId="063CFC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9" w:hRule="exact"/>
        </w:trPr>
        <w:tc>
          <w:tcPr>
            <w:tcW w:w="16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13634A">
            <w:pPr>
              <w:widowControl w:val="0"/>
              <w:spacing w:after="0" w:line="30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 начале учебного года</w:t>
            </w:r>
          </w:p>
        </w:tc>
        <w:tc>
          <w:tcPr>
            <w:tcW w:w="497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10B4D00D">
            <w:pPr>
              <w:widowControl w:val="0"/>
              <w:spacing w:after="0" w:line="300" w:lineRule="auto"/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Определение уровня развития обучающихся, их способностей</w:t>
            </w:r>
          </w:p>
        </w:tc>
        <w:tc>
          <w:tcPr>
            <w:tcW w:w="31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5A480B01">
            <w:pPr>
              <w:widowControl w:val="0"/>
              <w:spacing w:after="0" w:line="300" w:lineRule="auto"/>
              <w:ind w:firstLine="28"/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Беседа, опрос (теория)  и др.</w:t>
            </w:r>
          </w:p>
        </w:tc>
      </w:tr>
      <w:tr w14:paraId="3E0B45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3" w:hRule="exact"/>
        </w:trPr>
        <w:tc>
          <w:tcPr>
            <w:tcW w:w="982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B3CFCE8">
            <w:pPr>
              <w:widowControl w:val="0"/>
              <w:spacing w:after="0" w:line="300" w:lineRule="auto"/>
              <w:ind w:firstLine="567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14:paraId="2DDFBF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63" w:hRule="exact"/>
        </w:trPr>
        <w:tc>
          <w:tcPr>
            <w:tcW w:w="16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2FBA1D5">
            <w:pPr>
              <w:widowControl w:val="0"/>
              <w:spacing w:after="0" w:line="30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 середине учебного года</w:t>
            </w:r>
          </w:p>
        </w:tc>
        <w:tc>
          <w:tcPr>
            <w:tcW w:w="497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30F1AC51">
            <w:pPr>
              <w:widowControl w:val="0"/>
              <w:spacing w:after="0" w:line="300" w:lineRule="auto"/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 xml:space="preserve">Определение степени усвоения обучающимися учебного материала в рамках определенной темы. Определение готовности обучающихся к восприятию нового материала. </w:t>
            </w:r>
          </w:p>
          <w:p w14:paraId="334CC267">
            <w:pPr>
              <w:widowControl w:val="0"/>
              <w:spacing w:after="0" w:line="300" w:lineRule="auto"/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 xml:space="preserve">Повышение ответственности и заинтересованности обучающихся в обучении. </w:t>
            </w:r>
          </w:p>
          <w:p w14:paraId="1B934454">
            <w:pPr>
              <w:widowControl w:val="0"/>
              <w:spacing w:after="0" w:line="300" w:lineRule="auto"/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Выявление обучающихся, отстающих и опережающих обучение.</w:t>
            </w:r>
          </w:p>
        </w:tc>
        <w:tc>
          <w:tcPr>
            <w:tcW w:w="31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75A9C1D6">
            <w:pPr>
              <w:widowControl w:val="0"/>
              <w:spacing w:after="0" w:line="300" w:lineRule="auto"/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Педагогическое наблюдение, опрос</w:t>
            </w: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14:paraId="444D73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3" w:hRule="exact"/>
        </w:trPr>
        <w:tc>
          <w:tcPr>
            <w:tcW w:w="982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6A9201AB">
            <w:pPr>
              <w:widowControl w:val="0"/>
              <w:spacing w:after="0" w:line="300" w:lineRule="auto"/>
              <w:ind w:firstLine="567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Заключительный контроль (заключительная аттестация)</w:t>
            </w:r>
          </w:p>
        </w:tc>
      </w:tr>
      <w:tr w14:paraId="6B77E7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14" w:hRule="exact"/>
        </w:trPr>
        <w:tc>
          <w:tcPr>
            <w:tcW w:w="1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BA8154">
            <w:pPr>
              <w:widowControl w:val="0"/>
              <w:spacing w:after="0" w:line="30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 конце курса обучения по программе</w:t>
            </w:r>
          </w:p>
        </w:tc>
        <w:tc>
          <w:tcPr>
            <w:tcW w:w="4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6D03C10B">
            <w:pPr>
              <w:widowControl w:val="0"/>
              <w:spacing w:after="0" w:line="300" w:lineRule="auto"/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 xml:space="preserve">Определение результатов обучения, определение изменения уровня развития обучающихся, их творческих способностей. </w:t>
            </w:r>
          </w:p>
          <w:p w14:paraId="731EC51D">
            <w:pPr>
              <w:widowControl w:val="0"/>
              <w:spacing w:after="0" w:line="300" w:lineRule="auto"/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Анализ дополнительной общеобразовательной общеразвивающей программы для коррекции и усовершенствования.</w:t>
            </w:r>
          </w:p>
        </w:tc>
        <w:tc>
          <w:tcPr>
            <w:tcW w:w="3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A316BA7">
            <w:pPr>
              <w:widowControl w:val="0"/>
              <w:tabs>
                <w:tab w:val="left" w:leader="underscore" w:pos="3062"/>
              </w:tabs>
              <w:spacing w:after="0" w:line="300" w:lineRule="auto"/>
              <w:ind w:firstLine="28"/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Итоговое занятие</w:t>
            </w:r>
          </w:p>
          <w:p w14:paraId="1D7B496F">
            <w:pPr>
              <w:widowControl w:val="0"/>
              <w:tabs>
                <w:tab w:val="left" w:leader="underscore" w:pos="3062"/>
              </w:tabs>
              <w:spacing w:after="0" w:line="300" w:lineRule="auto"/>
              <w:ind w:firstLine="28"/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4"/>
                <w:szCs w:val="24"/>
                <w:lang w:val="ru-RU"/>
              </w:rPr>
              <w:t>Итоговые игры-соревнования.</w:t>
            </w:r>
          </w:p>
        </w:tc>
      </w:tr>
    </w:tbl>
    <w:p w14:paraId="67BAD027">
      <w:pPr>
        <w:widowControl w:val="0"/>
        <w:spacing w:before="240" w:after="0" w:line="300" w:lineRule="auto"/>
        <w:ind w:firstLine="567"/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7248F7C6">
      <w:pPr>
        <w:widowControl w:val="0"/>
        <w:spacing w:before="240" w:after="0" w:line="300" w:lineRule="auto"/>
        <w:ind w:firstLine="567"/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</w:rPr>
        <w:t>Способы определения результативности</w:t>
      </w:r>
    </w:p>
    <w:p w14:paraId="437BFF1E">
      <w:pPr>
        <w:widowControl w:val="0"/>
        <w:spacing w:after="0" w:line="300" w:lineRule="auto"/>
        <w:ind w:firstLine="567"/>
        <w:jc w:val="both"/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</w:rPr>
        <w:t>- Педагогическое наблюдение.</w:t>
      </w:r>
    </w:p>
    <w:p w14:paraId="259C4104">
      <w:pPr>
        <w:widowControl w:val="0"/>
        <w:tabs>
          <w:tab w:val="left" w:pos="426"/>
        </w:tabs>
        <w:spacing w:after="0" w:line="300" w:lineRule="auto"/>
        <w:ind w:firstLine="567"/>
        <w:jc w:val="both"/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</w:rPr>
        <w:t xml:space="preserve">- Педагогический анализ результатов опросов, выполнения обучающимися </w:t>
      </w: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  <w:lang w:val="ru-RU"/>
        </w:rPr>
        <w:t>практических</w:t>
      </w: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</w:rPr>
        <w:t xml:space="preserve"> заданий, участия обучающихся в мероприятиях (</w:t>
      </w: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  <w:lang w:val="ru-RU"/>
        </w:rPr>
        <w:t>спортивные игры</w:t>
      </w: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</w:rPr>
        <w:t>), активности обучающихся на занятиях и т.п</w:t>
      </w:r>
    </w:p>
    <w:p w14:paraId="05DF48A6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Материально-техническое обеспечение программы:</w:t>
      </w:r>
    </w:p>
    <w:p w14:paraId="5D22135D"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Большой спортивный зал, соответствующий санитарно-гигиеническим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требованиям по площади и уровню освещения, температурному режиму, в спортивном зале имеются инструкции по охране труда, правила поведения на занятиях, инструкция по противопожарной безопасности. </w:t>
      </w:r>
    </w:p>
    <w:p w14:paraId="43254BC3"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Мячи баскетбольные. Баскетбольные щиты с кольцами. Конусы разметочные для обводки.</w:t>
      </w:r>
    </w:p>
    <w:p w14:paraId="0010CDF0">
      <w:pPr>
        <w:widowControl w:val="0"/>
        <w:tabs>
          <w:tab w:val="left" w:pos="426"/>
        </w:tabs>
        <w:spacing w:after="0" w:line="300" w:lineRule="auto"/>
        <w:ind w:firstLine="567"/>
        <w:jc w:val="both"/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  <w:lang w:val="ru-RU"/>
        </w:rPr>
        <w:sectPr>
          <w:footerReference r:id="rId9" w:type="default"/>
          <w:pgSz w:w="11906" w:h="16383"/>
          <w:pgMar w:top="1134" w:right="850" w:bottom="1134" w:left="1701" w:header="720" w:footer="720" w:gutter="0"/>
          <w:pgNumType w:fmt="decimal" w:start="2"/>
          <w:cols w:space="720" w:num="1"/>
        </w:sectPr>
      </w:pPr>
    </w:p>
    <w:p w14:paraId="105E482A">
      <w:pPr>
        <w:spacing w:after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E0976DF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t>УЧЕБНО-МЕТОДИЧЕСКОЕ ОБЕСПЕЧЕНИЕ ОБРАЗОВАТЕЛЬНОГО ПРОЦЕССА</w:t>
      </w:r>
    </w:p>
    <w:p w14:paraId="0C221A2A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t>ОБЯЗАТЕЛЬНЫЕ УЧЕБНЫЕ МАТЕРИАЛЫ ДЛЯ УЧЕНИКА</w:t>
      </w:r>
    </w:p>
    <w:p w14:paraId="135265DF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​‌ Физическая культура, 5-9 классы/ Виленский М.Я., Туревский И.М., Торочкова Т.Ю. и другие; под редакцией Виленского М.Я., Акционерное общество «Издательство «Просвещение»‌​</w:t>
      </w:r>
    </w:p>
    <w:p w14:paraId="5B1AE0B8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​‌‌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t>МЕТОДИЧЕСКИЕ МАТЕРИАЛЫ ДЛЯ УЧИТЕЛЯ</w:t>
      </w:r>
    </w:p>
    <w:p w14:paraId="312BE257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​‌Программа по физической культуре для 5 – 9 классов В.И. Ляха. Линия учебников М.Я. Виленского, В.И. Ляха: Физическая культура. 9 кл.: учебник под редакцией М.Я. Виленского – 7-е изд., Москва «Просвещение» 2018 г.‌​</w:t>
      </w:r>
    </w:p>
    <w:p w14:paraId="7B96E1DE">
      <w:p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color w:val="1A1A1A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1A1A1A"/>
          <w:sz w:val="24"/>
          <w:szCs w:val="24"/>
        </w:rPr>
        <w:t>Виленский М.Я. Физическая культура. Методические рекомендации. 5-7: пособие для учителей общеобразовательных организаций – 2-е</w:t>
      </w:r>
    </w:p>
    <w:p w14:paraId="6663FFAD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1A1A1A"/>
          <w:sz w:val="24"/>
          <w:szCs w:val="24"/>
        </w:rPr>
        <w:t xml:space="preserve">изд. – М.: : просвещение 2014 – 142с. 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Физическая культура, 9 класс/ Матвеев А.П., Акционерное общество "Издательство "Просвещение"</w:t>
      </w:r>
    </w:p>
    <w:p w14:paraId="2723B2D0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  <w:lang w:eastAsia="en-US"/>
        </w:rPr>
        <w:t>Физическая культура, 10-11 классы/ Лях В.И., Акционерное общество «Издательство «Просвещение»‌​</w:t>
      </w:r>
    </w:p>
    <w:p w14:paraId="25547DC5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t>ЦИФРОВЫЕ ОБРАЗОВАТЕЛЬНЫЕ РЕСУРСЫ И РЕСУРСЫ СЕТИ ИНТЕРНЕТ</w:t>
      </w:r>
    </w:p>
    <w:p w14:paraId="3569B3F3">
      <w:p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​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>​‌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Спортивная энциклопедия: http://ru.sport-wiki.org/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РЭШ Физическая культура: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"https://resh.edu.ru/subject/9/"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Times New Roman" w:cs="Times New Roman"/>
          <w:color w:val="0563C1"/>
          <w:sz w:val="24"/>
          <w:szCs w:val="24"/>
          <w:u w:val="single"/>
        </w:rPr>
        <w:t>https://resh.edu.ru/subject/9/</w:t>
      </w:r>
      <w:r>
        <w:rPr>
          <w:rFonts w:hint="default" w:ascii="Times New Roman" w:hAnsi="Times New Roman" w:eastAsia="Times New Roman" w:cs="Times New Roman"/>
          <w:color w:val="0563C1"/>
          <w:sz w:val="24"/>
          <w:szCs w:val="24"/>
          <w:u w:val="single"/>
        </w:rPr>
        <w:fldChar w:fldCharType="end"/>
      </w:r>
    </w:p>
    <w:p w14:paraId="6EE0B841">
      <w:pPr>
        <w:spacing w:after="0"/>
        <w:rPr>
          <w:rFonts w:hint="default"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footerReference r:id="rId10" w:type="default"/>
      <w:pgSz w:w="11906" w:h="16838"/>
      <w:pgMar w:top="1134" w:right="1134" w:bottom="850" w:left="1701" w:header="709" w:footer="709" w:gutter="0"/>
      <w:pgNumType w:fmt="decimal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6DDC5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6346F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2E8DA0">
    <w:pPr>
      <w:pStyle w:val="8"/>
    </w:pPr>
    <w:r>
      <w:rPr>
        <w:sz w:val="22"/>
      </w:rPr>
      <w:pict>
        <v:shape id="_x0000_s4097" o:spid="_x0000_s4097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4140465"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803BC">
    <w:pPr>
      <w:pStyle w:val="8"/>
      <w:jc w:val="right"/>
    </w:pPr>
    <w:r>
      <w:rPr>
        <w:sz w:val="22"/>
      </w:rPr>
      <w:pict>
        <v:shape id="_x0000_s4098" o:spid="_x0000_s4098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id w:val="147477214"/>
                  <w:docPartObj>
                    <w:docPartGallery w:val="autotext"/>
                  </w:docPartObj>
                </w:sdtPr>
                <w:sdtContent>
                  <w:p w14:paraId="716D194D">
                    <w:pPr>
                      <w:pStyle w:val="8"/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sdtContent>
              </w:sdt>
              <w:p w14:paraId="073515A3"/>
            </w:txbxContent>
          </v:textbox>
        </v:shape>
      </w:pict>
    </w:r>
  </w:p>
  <w:p w14:paraId="7A040ADA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7A7FF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37EA8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771086"/>
    <w:multiLevelType w:val="multilevel"/>
    <w:tmpl w:val="07771086"/>
    <w:lvl w:ilvl="0" w:tentative="0">
      <w:start w:val="1"/>
      <w:numFmt w:val="bullet"/>
      <w:lvlText w:val=""/>
      <w:lvlJc w:val="left"/>
      <w:pPr>
        <w:ind w:left="40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12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4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6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8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00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72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4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69" w:hanging="360"/>
      </w:pPr>
      <w:rPr>
        <w:rFonts w:hint="default" w:ascii="Wingdings" w:hAnsi="Wingdings"/>
      </w:rPr>
    </w:lvl>
  </w:abstractNum>
  <w:abstractNum w:abstractNumId="1">
    <w:nsid w:val="6AE3506D"/>
    <w:multiLevelType w:val="multilevel"/>
    <w:tmpl w:val="6AE3506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AED3091"/>
    <w:multiLevelType w:val="multilevel"/>
    <w:tmpl w:val="7AED309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7D6A4E"/>
    <w:rsid w:val="000105C5"/>
    <w:rsid w:val="000376E4"/>
    <w:rsid w:val="0006714E"/>
    <w:rsid w:val="00084066"/>
    <w:rsid w:val="000C4DF4"/>
    <w:rsid w:val="000D6CA1"/>
    <w:rsid w:val="000F310C"/>
    <w:rsid w:val="001335E1"/>
    <w:rsid w:val="00150F7A"/>
    <w:rsid w:val="00152C57"/>
    <w:rsid w:val="001A0EB7"/>
    <w:rsid w:val="001B68DF"/>
    <w:rsid w:val="001C5D55"/>
    <w:rsid w:val="001F16C5"/>
    <w:rsid w:val="001F4DAC"/>
    <w:rsid w:val="00200960"/>
    <w:rsid w:val="00225ABF"/>
    <w:rsid w:val="002A0F05"/>
    <w:rsid w:val="002D4337"/>
    <w:rsid w:val="00306770"/>
    <w:rsid w:val="00353BEF"/>
    <w:rsid w:val="0037094C"/>
    <w:rsid w:val="003E452D"/>
    <w:rsid w:val="005370E7"/>
    <w:rsid w:val="005A653E"/>
    <w:rsid w:val="00641553"/>
    <w:rsid w:val="006C3077"/>
    <w:rsid w:val="007210DD"/>
    <w:rsid w:val="007303FD"/>
    <w:rsid w:val="00736FB2"/>
    <w:rsid w:val="007855C3"/>
    <w:rsid w:val="007B5412"/>
    <w:rsid w:val="007D5828"/>
    <w:rsid w:val="007D6A4E"/>
    <w:rsid w:val="00881C15"/>
    <w:rsid w:val="008A3BB9"/>
    <w:rsid w:val="008C73E9"/>
    <w:rsid w:val="00964CC6"/>
    <w:rsid w:val="009823BE"/>
    <w:rsid w:val="00A124C5"/>
    <w:rsid w:val="00A166A1"/>
    <w:rsid w:val="00AB170E"/>
    <w:rsid w:val="00B208FC"/>
    <w:rsid w:val="00B66097"/>
    <w:rsid w:val="00B7062E"/>
    <w:rsid w:val="00B77275"/>
    <w:rsid w:val="00B87257"/>
    <w:rsid w:val="00BA4AF8"/>
    <w:rsid w:val="00BC448E"/>
    <w:rsid w:val="00BE3B53"/>
    <w:rsid w:val="00C424E1"/>
    <w:rsid w:val="00C81F96"/>
    <w:rsid w:val="00C96216"/>
    <w:rsid w:val="00CA7876"/>
    <w:rsid w:val="00CE62F2"/>
    <w:rsid w:val="00D0120D"/>
    <w:rsid w:val="00D16FCF"/>
    <w:rsid w:val="00D3794B"/>
    <w:rsid w:val="00D64689"/>
    <w:rsid w:val="00E121B0"/>
    <w:rsid w:val="00E13F43"/>
    <w:rsid w:val="00E40038"/>
    <w:rsid w:val="00E531FA"/>
    <w:rsid w:val="00E87C53"/>
    <w:rsid w:val="00EF5122"/>
    <w:rsid w:val="00F06C43"/>
    <w:rsid w:val="00F3732E"/>
    <w:rsid w:val="00FC46D3"/>
    <w:rsid w:val="00FF7930"/>
    <w:rsid w:val="25424BC9"/>
    <w:rsid w:val="4A1B3909"/>
    <w:rsid w:val="584F4709"/>
    <w:rsid w:val="6C7E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qFormat/>
    <w:uiPriority w:val="1"/>
    <w:pPr>
      <w:spacing w:before="240"/>
      <w:ind w:left="99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header"/>
    <w:basedOn w:val="1"/>
    <w:link w:val="15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qFormat/>
    <w:uiPriority w:val="1"/>
    <w:pPr>
      <w:widowControl w:val="0"/>
      <w:autoSpaceDE w:val="0"/>
      <w:autoSpaceDN w:val="0"/>
      <w:spacing w:before="0" w:after="0" w:line="240" w:lineRule="auto"/>
      <w:ind w:left="861" w:right="0" w:hanging="360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styleId="12">
    <w:name w:val="No Spacing"/>
    <w:link w:val="13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3">
    <w:name w:val="Без интервала Знак"/>
    <w:link w:val="12"/>
    <w:qFormat/>
    <w:uiPriority w:val="1"/>
    <w:rPr>
      <w:rFonts w:ascii="Calibri" w:hAnsi="Calibri" w:eastAsia="Calibri" w:cs="Times New Roman"/>
      <w:lang w:eastAsia="en-US"/>
    </w:rPr>
  </w:style>
  <w:style w:type="paragraph" w:customStyle="1" w:styleId="14">
    <w:name w:val="Standard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Arial" w:cs="Tahoma"/>
      <w:kern w:val="3"/>
      <w:sz w:val="24"/>
      <w:szCs w:val="24"/>
      <w:lang w:val="ru-RU" w:eastAsia="ru-RU" w:bidi="ar-SA"/>
    </w:rPr>
  </w:style>
  <w:style w:type="character" w:customStyle="1" w:styleId="15">
    <w:name w:val="Верхний колонтитул Знак"/>
    <w:basedOn w:val="3"/>
    <w:link w:val="6"/>
    <w:semiHidden/>
    <w:qFormat/>
    <w:uiPriority w:val="99"/>
  </w:style>
  <w:style w:type="character" w:customStyle="1" w:styleId="16">
    <w:name w:val="Нижний колонтитул Знак"/>
    <w:basedOn w:val="3"/>
    <w:link w:val="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1345</Words>
  <Characters>10601</Characters>
  <Lines>97</Lines>
  <Paragraphs>27</Paragraphs>
  <TotalTime>4</TotalTime>
  <ScaleCrop>false</ScaleCrop>
  <LinksUpToDate>false</LinksUpToDate>
  <CharactersWithSpaces>12003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2017-01-06T09:13:00Z</dcterms:created>
  <dc:creator>Анастасия</dc:creator>
  <cp:lastModifiedBy>User</cp:lastModifiedBy>
  <cp:lastPrinted>2026-09-13T17:16:25Z</cp:lastPrinted>
  <dcterms:modified xsi:type="dcterms:W3CDTF">2026-09-13T17:17:37Z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A06335A071C94136A21A4552556F28AB_12</vt:lpwstr>
  </property>
  <property fmtid="{D5CDD505-2E9C-101B-9397-08002B2CF9AE}" pid="4" name="KSOTemplateDocerSaveRecord">
    <vt:lpwstr>eyJoZGlkIjoiOTQ2NzE5ZjY3YWQ0ZTQ0N2E2YzMyNzM4NGU5N2I0NDYiLCJ1c2VySWQiOiI4NDIxMDcxNDYwMDAifQ==</vt:lpwstr>
  </property>
</Properties>
</file>