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50" w:rsidRDefault="008C7952">
      <w:pPr>
        <w:pStyle w:val="a3"/>
        <w:spacing w:before="68"/>
        <w:ind w:left="6943" w:right="107" w:firstLine="1627"/>
        <w:jc w:val="right"/>
      </w:pPr>
      <w:proofErr w:type="spellStart"/>
      <w:r>
        <w:t>Утверждаю</w:t>
      </w:r>
      <w:r w:rsidR="00007556">
        <w:t>Директор</w:t>
      </w:r>
      <w:proofErr w:type="spellEnd"/>
      <w:r w:rsidR="00007556">
        <w:rPr>
          <w:spacing w:val="-4"/>
        </w:rPr>
        <w:t xml:space="preserve"> </w:t>
      </w:r>
      <w:bookmarkStart w:id="0" w:name="_GoBack"/>
      <w:bookmarkEnd w:id="0"/>
      <w:r w:rsidR="00007556">
        <w:t>МОУ</w:t>
      </w:r>
      <w:r w:rsidR="00007556">
        <w:rPr>
          <w:spacing w:val="-3"/>
        </w:rPr>
        <w:t xml:space="preserve"> </w:t>
      </w:r>
      <w:r w:rsidR="00007556">
        <w:t xml:space="preserve">«СШ№3 </w:t>
      </w:r>
      <w:proofErr w:type="spellStart"/>
      <w:r>
        <w:t>им.Я.И.Чапичева</w:t>
      </w:r>
      <w:proofErr w:type="spellEnd"/>
      <w:r w:rsidR="00007556">
        <w:t>»</w:t>
      </w:r>
    </w:p>
    <w:p w:rsidR="00AA6250" w:rsidRDefault="00007556">
      <w:pPr>
        <w:pStyle w:val="a3"/>
        <w:tabs>
          <w:tab w:val="left" w:pos="7958"/>
        </w:tabs>
        <w:spacing w:before="1"/>
        <w:ind w:left="6276"/>
      </w:pPr>
      <w:r>
        <w:rPr>
          <w:u w:val="single"/>
        </w:rPr>
        <w:tab/>
      </w:r>
      <w:proofErr w:type="spellStart"/>
      <w:r w:rsidR="008C7952">
        <w:t>Л.В.Заболотная</w:t>
      </w:r>
      <w:proofErr w:type="spellEnd"/>
    </w:p>
    <w:p w:rsidR="00AA6250" w:rsidRDefault="00AA6250">
      <w:pPr>
        <w:pStyle w:val="a3"/>
        <w:spacing w:before="5"/>
        <w:ind w:left="0"/>
      </w:pPr>
    </w:p>
    <w:p w:rsidR="00AA6250" w:rsidRDefault="00007556" w:rsidP="008C7952">
      <w:pPr>
        <w:pStyle w:val="a4"/>
        <w:spacing w:before="1"/>
        <w:ind w:left="4221" w:right="4221" w:firstLine="0"/>
        <w:jc w:val="center"/>
      </w:pPr>
      <w:r>
        <w:t>Программа</w:t>
      </w:r>
    </w:p>
    <w:p w:rsidR="008C7952" w:rsidRDefault="00007556" w:rsidP="008C7952">
      <w:pPr>
        <w:pStyle w:val="a4"/>
        <w:jc w:val="center"/>
      </w:pPr>
      <w:r>
        <w:t>по профилактике терроризма</w:t>
      </w:r>
    </w:p>
    <w:p w:rsidR="008C7952" w:rsidRDefault="00007556" w:rsidP="008C7952">
      <w:pPr>
        <w:pStyle w:val="a4"/>
        <w:jc w:val="center"/>
      </w:pPr>
      <w:r>
        <w:t>в МОУ «СШ№3</w:t>
      </w:r>
      <w:r w:rsidR="008C7952">
        <w:t xml:space="preserve"> им. </w:t>
      </w:r>
      <w:proofErr w:type="spellStart"/>
      <w:r w:rsidR="008C7952">
        <w:t>Я.И.Чапичева</w:t>
      </w:r>
      <w:proofErr w:type="spellEnd"/>
      <w:r>
        <w:t>»</w:t>
      </w:r>
    </w:p>
    <w:p w:rsidR="00AA6250" w:rsidRDefault="00007556" w:rsidP="008C7952">
      <w:pPr>
        <w:pStyle w:val="a4"/>
        <w:jc w:val="center"/>
      </w:pPr>
      <w:r>
        <w:t>в</w:t>
      </w:r>
      <w:r>
        <w:rPr>
          <w:spacing w:val="-2"/>
        </w:rPr>
        <w:t xml:space="preserve"> </w:t>
      </w:r>
      <w:r w:rsidR="008C7952">
        <w:t xml:space="preserve">2020/2021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AA6250" w:rsidRDefault="00AA6250" w:rsidP="008C7952">
      <w:pPr>
        <w:pStyle w:val="a3"/>
        <w:ind w:left="0"/>
        <w:jc w:val="center"/>
        <w:rPr>
          <w:b/>
          <w:sz w:val="34"/>
        </w:rPr>
      </w:pPr>
    </w:p>
    <w:p w:rsidR="00AA6250" w:rsidRDefault="00007556">
      <w:pPr>
        <w:pStyle w:val="1"/>
        <w:spacing w:before="251" w:line="320" w:lineRule="exact"/>
      </w:pPr>
      <w:r>
        <w:t>Актуальность</w:t>
      </w:r>
      <w:r>
        <w:rPr>
          <w:spacing w:val="-3"/>
        </w:rPr>
        <w:t xml:space="preserve"> </w:t>
      </w:r>
      <w:r>
        <w:t>проблемы</w:t>
      </w:r>
    </w:p>
    <w:p w:rsidR="00AA6250" w:rsidRDefault="00007556">
      <w:pPr>
        <w:pStyle w:val="a3"/>
        <w:ind w:right="106" w:firstLine="708"/>
        <w:jc w:val="both"/>
      </w:pPr>
      <w:proofErr w:type="gramStart"/>
      <w:r>
        <w:t>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проявлений, которые оказывают дестабилизирующее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социально-политическую</w:t>
      </w:r>
      <w:r>
        <w:rPr>
          <w:spacing w:val="-2"/>
        </w:rPr>
        <w:t xml:space="preserve"> </w:t>
      </w:r>
      <w:r>
        <w:t>обстановку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  <w:proofErr w:type="gramEnd"/>
    </w:p>
    <w:p w:rsidR="00AA6250" w:rsidRDefault="00007556">
      <w:pPr>
        <w:pStyle w:val="a3"/>
        <w:ind w:right="105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террористическими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выступает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 профилактической работы в среде молодежи, так как именно указанная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подверженности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антисоциальных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</w:t>
      </w:r>
      <w:r>
        <w:t>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незащищенность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частый</w:t>
      </w:r>
      <w:r>
        <w:rPr>
          <w:spacing w:val="1"/>
        </w:rPr>
        <w:t xml:space="preserve"> </w:t>
      </w:r>
      <w:r>
        <w:t>максимализм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суждениях,</w:t>
      </w:r>
      <w:r>
        <w:rPr>
          <w:spacing w:val="1"/>
        </w:rPr>
        <w:t xml:space="preserve"> </w:t>
      </w:r>
      <w:r>
        <w:t>психологическая незрелость, значительная зависимость от чужого мнения - вот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 xml:space="preserve">данные  </w:t>
      </w:r>
      <w:r>
        <w:rPr>
          <w:spacing w:val="1"/>
        </w:rPr>
        <w:t xml:space="preserve"> </w:t>
      </w:r>
      <w:r>
        <w:t xml:space="preserve">идеи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молодежной  </w:t>
      </w:r>
      <w:r>
        <w:rPr>
          <w:spacing w:val="1"/>
        </w:rPr>
        <w:t xml:space="preserve"> </w:t>
      </w:r>
      <w:r>
        <w:t xml:space="preserve">среде   </w:t>
      </w:r>
      <w:r>
        <w:rPr>
          <w:spacing w:val="1"/>
        </w:rPr>
        <w:t xml:space="preserve"> </w:t>
      </w:r>
      <w:r>
        <w:t xml:space="preserve">получают   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распространение. Безусловно,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намного</w:t>
      </w:r>
      <w:r>
        <w:rPr>
          <w:spacing w:val="-5"/>
        </w:rPr>
        <w:t xml:space="preserve"> </w:t>
      </w:r>
      <w:r>
        <w:t>выгоднее,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ликвидировать</w:t>
      </w:r>
      <w:r>
        <w:rPr>
          <w:spacing w:val="-4"/>
        </w:rPr>
        <w:t xml:space="preserve"> </w:t>
      </w:r>
      <w:r>
        <w:t>пос</w:t>
      </w:r>
      <w:r>
        <w:t>ледствия</w:t>
      </w:r>
      <w:r>
        <w:rPr>
          <w:spacing w:val="-3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явлений.</w:t>
      </w:r>
    </w:p>
    <w:p w:rsidR="00AA6250" w:rsidRDefault="00007556">
      <w:pPr>
        <w:pStyle w:val="1"/>
        <w:ind w:left="820"/>
        <w:rPr>
          <w:b w:val="0"/>
        </w:rPr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b w:val="0"/>
        </w:rPr>
        <w:t>:</w:t>
      </w:r>
    </w:p>
    <w:p w:rsidR="00AA6250" w:rsidRDefault="00007556">
      <w:pPr>
        <w:pStyle w:val="a3"/>
        <w:ind w:right="106"/>
        <w:jc w:val="both"/>
      </w:pPr>
      <w:r>
        <w:t>-</w:t>
      </w:r>
      <w:r>
        <w:rPr>
          <w:spacing w:val="1"/>
        </w:rPr>
        <w:t xml:space="preserve"> </w:t>
      </w:r>
      <w:r>
        <w:t>Проведение комплексных мероприятий по формированию правовой культуры 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развитию у молодого поколения чувства уважения к правам и</w:t>
      </w:r>
      <w:r>
        <w:rPr>
          <w:spacing w:val="1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достоинству.</w:t>
      </w:r>
    </w:p>
    <w:p w:rsidR="00AA6250" w:rsidRDefault="00007556">
      <w:pPr>
        <w:pStyle w:val="a3"/>
        <w:ind w:right="105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 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</w:t>
      </w:r>
      <w:r>
        <w:rPr>
          <w:spacing w:val="-67"/>
        </w:rPr>
        <w:t xml:space="preserve"> </w:t>
      </w:r>
      <w:r>
        <w:t>организованно,</w:t>
      </w:r>
      <w:r>
        <w:rPr>
          <w:spacing w:val="-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и постоянно.</w:t>
      </w:r>
    </w:p>
    <w:p w:rsidR="00AA6250" w:rsidRDefault="00007556">
      <w:pPr>
        <w:pStyle w:val="a3"/>
        <w:ind w:right="107" w:firstLine="708"/>
        <w:jc w:val="both"/>
      </w:pPr>
      <w:r>
        <w:rPr>
          <w:b/>
        </w:rPr>
        <w:t>Цель</w:t>
      </w:r>
      <w:r>
        <w:rPr>
          <w:b/>
        </w:rPr>
        <w:t xml:space="preserve">: </w:t>
      </w:r>
      <w:r>
        <w:t>обеспечить условия для целенаправленной воспитательной работы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 среди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школы.</w:t>
      </w:r>
    </w:p>
    <w:p w:rsidR="00AA6250" w:rsidRDefault="00007556">
      <w:pPr>
        <w:pStyle w:val="1"/>
        <w:ind w:left="820"/>
        <w:rPr>
          <w:b w:val="0"/>
        </w:rPr>
      </w:pPr>
      <w:r>
        <w:t>Задачи</w:t>
      </w:r>
      <w:r>
        <w:rPr>
          <w:spacing w:val="-6"/>
        </w:rPr>
        <w:t xml:space="preserve"> </w:t>
      </w:r>
      <w:r>
        <w:t>подпрограммы</w:t>
      </w:r>
      <w:r>
        <w:rPr>
          <w:b w:val="0"/>
        </w:rPr>
        <w:t>: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3"/>
        </w:tabs>
        <w:ind w:firstLine="0"/>
        <w:jc w:val="both"/>
        <w:rPr>
          <w:sz w:val="28"/>
        </w:rPr>
      </w:pPr>
      <w:r>
        <w:rPr>
          <w:sz w:val="28"/>
        </w:rPr>
        <w:t>воспитание у учащихся стойкого понятия, что Конституция РФ –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3"/>
        </w:tabs>
        <w:ind w:right="105" w:firstLine="0"/>
        <w:jc w:val="both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47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50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48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также</w:t>
      </w:r>
      <w:r>
        <w:rPr>
          <w:spacing w:val="4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розни,</w:t>
      </w:r>
      <w:r>
        <w:rPr>
          <w:spacing w:val="49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AA6250" w:rsidRDefault="00AA6250">
      <w:pPr>
        <w:jc w:val="both"/>
        <w:rPr>
          <w:sz w:val="28"/>
        </w:rPr>
        <w:sectPr w:rsidR="00AA625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AA6250" w:rsidRDefault="00007556">
      <w:pPr>
        <w:pStyle w:val="a3"/>
        <w:spacing w:before="68"/>
        <w:ind w:right="105"/>
        <w:jc w:val="both"/>
      </w:pPr>
      <w:r>
        <w:lastRenderedPageBreak/>
        <w:t>насилием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призывами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беспорядков,</w:t>
      </w:r>
      <w:r>
        <w:rPr>
          <w:spacing w:val="1"/>
        </w:rPr>
        <w:t xml:space="preserve"> </w:t>
      </w:r>
      <w:r>
        <w:t>хулиганских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идеологической,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ненависти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вражды,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ненависти</w:t>
      </w:r>
      <w:r>
        <w:rPr>
          <w:spacing w:val="7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какой-либо</w:t>
      </w:r>
      <w:r>
        <w:rPr>
          <w:spacing w:val="2"/>
        </w:rPr>
        <w:t xml:space="preserve"> </w:t>
      </w:r>
      <w:r>
        <w:t>социальной группы.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3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несовершеннолетних;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3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развертыв</w:t>
      </w:r>
      <w:r>
        <w:rPr>
          <w:sz w:val="28"/>
        </w:rPr>
        <w:t>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 алкоголизма,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наркотиков.</w:t>
      </w:r>
    </w:p>
    <w:p w:rsidR="00AA6250" w:rsidRDefault="00AA6250">
      <w:pPr>
        <w:pStyle w:val="a3"/>
        <w:spacing w:before="5"/>
        <w:ind w:left="0"/>
        <w:rPr>
          <w:sz w:val="27"/>
        </w:rPr>
      </w:pPr>
    </w:p>
    <w:p w:rsidR="00AA6250" w:rsidRDefault="00007556">
      <w:pPr>
        <w:ind w:left="112" w:firstLine="777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среде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установок толерантного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сознания.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ind w:right="106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2"/>
          <w:sz w:val="28"/>
        </w:rPr>
        <w:t xml:space="preserve"> </w:t>
      </w:r>
      <w:r>
        <w:rPr>
          <w:sz w:val="28"/>
        </w:rPr>
        <w:t>прав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гражданина, соблюдения законов;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990"/>
          <w:tab w:val="left" w:pos="4003"/>
          <w:tab w:val="left" w:pos="5906"/>
          <w:tab w:val="left" w:pos="7622"/>
          <w:tab w:val="left" w:pos="9621"/>
        </w:tabs>
        <w:spacing w:before="1"/>
        <w:ind w:right="109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норм</w:t>
      </w:r>
      <w:r>
        <w:rPr>
          <w:sz w:val="28"/>
        </w:rPr>
        <w:tab/>
        <w:t>социального</w:t>
      </w:r>
      <w:r>
        <w:rPr>
          <w:sz w:val="28"/>
        </w:rPr>
        <w:tab/>
        <w:t>поведения,</w:t>
      </w:r>
      <w:r>
        <w:rPr>
          <w:sz w:val="28"/>
        </w:rPr>
        <w:tab/>
        <w:t>характерного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общества;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ind w:right="105" w:firstLine="0"/>
        <w:rPr>
          <w:sz w:val="28"/>
        </w:rPr>
      </w:pP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повышать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3"/>
          <w:sz w:val="28"/>
        </w:rPr>
        <w:t xml:space="preserve"> </w:t>
      </w:r>
      <w:r>
        <w:rPr>
          <w:sz w:val="28"/>
        </w:rPr>
        <w:t>в формировании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AA6250" w:rsidRDefault="00007556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454"/>
          <w:tab w:val="left" w:pos="4891"/>
          <w:tab w:val="left" w:pos="6199"/>
          <w:tab w:val="left" w:pos="7737"/>
          <w:tab w:val="left" w:pos="8116"/>
        </w:tabs>
        <w:ind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законопослушных</w:t>
      </w:r>
      <w:r>
        <w:rPr>
          <w:sz w:val="28"/>
        </w:rPr>
        <w:tab/>
        <w:t>граждан,</w:t>
      </w:r>
      <w:r>
        <w:rPr>
          <w:sz w:val="28"/>
        </w:rPr>
        <w:tab/>
        <w:t>уверенных</w:t>
      </w:r>
      <w:r>
        <w:rPr>
          <w:sz w:val="28"/>
        </w:rPr>
        <w:tab/>
        <w:t>в</w:t>
      </w:r>
      <w:r>
        <w:rPr>
          <w:sz w:val="28"/>
        </w:rPr>
        <w:tab/>
        <w:t>неотвратимости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A6250" w:rsidRDefault="00AA6250">
      <w:pPr>
        <w:pStyle w:val="a3"/>
        <w:spacing w:before="5"/>
        <w:ind w:left="0"/>
      </w:pPr>
    </w:p>
    <w:p w:rsidR="00AA6250" w:rsidRDefault="00007556">
      <w:pPr>
        <w:pStyle w:val="1"/>
        <w:spacing w:line="240" w:lineRule="auto"/>
        <w:ind w:left="1860"/>
        <w:jc w:val="left"/>
      </w:pPr>
      <w:r>
        <w:t>Мероприятия</w:t>
      </w:r>
      <w:r>
        <w:rPr>
          <w:spacing w:val="-4"/>
        </w:rPr>
        <w:t xml:space="preserve"> </w:t>
      </w:r>
      <w:r>
        <w:t>программы:</w:t>
      </w:r>
    </w:p>
    <w:p w:rsidR="00AA6250" w:rsidRDefault="00AA6250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thinThickMediumGap" w:sz="4" w:space="0" w:color="A0A0A0"/>
          <w:left w:val="thinThickMediumGap" w:sz="4" w:space="0" w:color="A0A0A0"/>
          <w:bottom w:val="thinThickMediumGap" w:sz="4" w:space="0" w:color="A0A0A0"/>
          <w:right w:val="thinThickMediumGap" w:sz="4" w:space="0" w:color="A0A0A0"/>
          <w:insideH w:val="thinThickMediumGap" w:sz="4" w:space="0" w:color="A0A0A0"/>
          <w:insideV w:val="thinThickMediumGap" w:sz="4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43"/>
        <w:gridCol w:w="1454"/>
        <w:gridCol w:w="2304"/>
      </w:tblGrid>
      <w:tr w:rsidR="00AA6250">
        <w:trPr>
          <w:trHeight w:val="313"/>
        </w:trPr>
        <w:tc>
          <w:tcPr>
            <w:tcW w:w="718" w:type="dxa"/>
            <w:tcBorders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thickThinMediumGap" w:sz="4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thickThinMediumGap" w:sz="4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304" w:type="dxa"/>
            <w:tcBorders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A6250">
        <w:trPr>
          <w:trHeight w:val="317"/>
        </w:trPr>
        <w:tc>
          <w:tcPr>
            <w:tcW w:w="9519" w:type="dxa"/>
            <w:gridSpan w:val="4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6" w:space="0" w:color="A0A0A0"/>
            </w:tcBorders>
          </w:tcPr>
          <w:p w:rsidR="00AA6250" w:rsidRDefault="00AA6250">
            <w:pPr>
              <w:pStyle w:val="TableParagraph"/>
              <w:ind w:left="0"/>
              <w:rPr>
                <w:sz w:val="24"/>
              </w:rPr>
            </w:pPr>
          </w:p>
        </w:tc>
      </w:tr>
      <w:tr w:rsidR="00AA6250">
        <w:trPr>
          <w:trHeight w:val="1603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3" w:type="dxa"/>
            <w:tcBorders>
              <w:top w:val="thickThinMediumGap" w:sz="4" w:space="0" w:color="F0F0F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AA6250" w:rsidRDefault="00007556">
            <w:pPr>
              <w:pStyle w:val="TableParagraph"/>
              <w:ind w:left="3" w:right="234"/>
              <w:rPr>
                <w:sz w:val="28"/>
              </w:rPr>
            </w:pPr>
            <w:r>
              <w:rPr>
                <w:sz w:val="28"/>
              </w:rPr>
              <w:t>«Антитеррористические мероприятия»,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  <w:p w:rsidR="00AA6250" w:rsidRDefault="00007556">
            <w:pPr>
              <w:pStyle w:val="TableParagraph"/>
              <w:spacing w:line="322" w:lineRule="exact"/>
              <w:ind w:left="3" w:right="649"/>
              <w:rPr>
                <w:sz w:val="28"/>
              </w:rPr>
            </w:pPr>
            <w:r>
              <w:rPr>
                <w:sz w:val="28"/>
              </w:rPr>
              <w:t>взрывных устройств, поведение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</w:tc>
        <w:tc>
          <w:tcPr>
            <w:tcW w:w="1454" w:type="dxa"/>
            <w:tcBorders>
              <w:top w:val="thickThinMediumGap" w:sz="4" w:space="0" w:color="F0F0F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A6250">
        <w:trPr>
          <w:trHeight w:val="1927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 w:right="649"/>
              <w:rPr>
                <w:sz w:val="28"/>
              </w:rPr>
            </w:pPr>
            <w:r>
              <w:rPr>
                <w:sz w:val="28"/>
              </w:rPr>
              <w:t>Приглашение работников ПДН,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</w:t>
            </w:r>
            <w:proofErr w:type="gramStart"/>
            <w:r>
              <w:rPr>
                <w:sz w:val="28"/>
              </w:rPr>
              <w:t>БДД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оведения лекций, бесед,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AA6250" w:rsidRDefault="00007556">
            <w:pPr>
              <w:pStyle w:val="TableParagraph"/>
              <w:spacing w:line="322" w:lineRule="exact"/>
              <w:ind w:left="3" w:right="1122"/>
              <w:rPr>
                <w:sz w:val="28"/>
              </w:rPr>
            </w:pPr>
            <w:r>
              <w:rPr>
                <w:sz w:val="28"/>
              </w:rPr>
              <w:t>противодействия экстремизму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16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В.Р</w:t>
            </w:r>
          </w:p>
        </w:tc>
      </w:tr>
      <w:tr w:rsidR="00AA6250">
        <w:trPr>
          <w:trHeight w:val="1921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</w:p>
          <w:p w:rsidR="00AA6250" w:rsidRDefault="00007556">
            <w:pPr>
              <w:pStyle w:val="TableParagraph"/>
              <w:ind w:left="3" w:right="163"/>
              <w:rPr>
                <w:sz w:val="28"/>
              </w:rPr>
            </w:pPr>
            <w:r>
              <w:rPr>
                <w:sz w:val="28"/>
              </w:rPr>
              <w:t>лекции по темам: «Правила поведения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человек»,</w:t>
            </w:r>
          </w:p>
          <w:p w:rsidR="00AA6250" w:rsidRDefault="00007556">
            <w:pPr>
              <w:pStyle w:val="TableParagraph"/>
              <w:spacing w:line="322" w:lineRule="exact"/>
              <w:ind w:left="3" w:right="17"/>
              <w:rPr>
                <w:sz w:val="28"/>
              </w:rPr>
            </w:pPr>
            <w:r>
              <w:rPr>
                <w:sz w:val="28"/>
              </w:rPr>
              <w:t>«Жертва неразборчивости», 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 России», «Терроризм – угроза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A6250" w:rsidRDefault="000075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A6250" w:rsidRDefault="000075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A6250">
        <w:trPr>
          <w:trHeight w:val="948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thinThickMediumGap" w:sz="4" w:space="0" w:color="F0F0F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AA6250" w:rsidRDefault="00007556">
            <w:pPr>
              <w:pStyle w:val="TableParagraph"/>
              <w:spacing w:line="322" w:lineRule="exact"/>
              <w:ind w:left="3" w:right="723"/>
              <w:rPr>
                <w:sz w:val="28"/>
              </w:rPr>
            </w:pPr>
            <w:r>
              <w:rPr>
                <w:sz w:val="28"/>
              </w:rPr>
              <w:t>библиотеке на тему: «Знаешь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закон?»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04" w:type="dxa"/>
            <w:tcBorders>
              <w:top w:val="single" w:sz="18" w:space="0" w:color="A0A0A0"/>
              <w:bottom w:val="thinThickMediumGap" w:sz="4" w:space="0" w:color="F0F0F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Василенко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Т.И.</w:t>
            </w:r>
          </w:p>
        </w:tc>
      </w:tr>
    </w:tbl>
    <w:p w:rsidR="00AA6250" w:rsidRDefault="00AA6250">
      <w:pPr>
        <w:spacing w:line="314" w:lineRule="exact"/>
        <w:rPr>
          <w:sz w:val="28"/>
        </w:rPr>
        <w:sectPr w:rsidR="00AA6250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thinThickMediumGap" w:sz="4" w:space="0" w:color="A0A0A0"/>
          <w:left w:val="thinThickMediumGap" w:sz="4" w:space="0" w:color="A0A0A0"/>
          <w:bottom w:val="thinThickMediumGap" w:sz="4" w:space="0" w:color="A0A0A0"/>
          <w:right w:val="thinThickMediumGap" w:sz="4" w:space="0" w:color="A0A0A0"/>
          <w:insideH w:val="thinThickMediumGap" w:sz="4" w:space="0" w:color="A0A0A0"/>
          <w:insideV w:val="thinThickMediumGap" w:sz="4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43"/>
        <w:gridCol w:w="1454"/>
        <w:gridCol w:w="2304"/>
      </w:tblGrid>
      <w:tr w:rsidR="00AA6250">
        <w:trPr>
          <w:trHeight w:val="959"/>
        </w:trPr>
        <w:tc>
          <w:tcPr>
            <w:tcW w:w="718" w:type="dxa"/>
            <w:tcBorders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A6250" w:rsidRDefault="00007556">
            <w:pPr>
              <w:pStyle w:val="TableParagraph"/>
              <w:spacing w:line="322" w:lineRule="exact"/>
              <w:ind w:left="3" w:right="1176"/>
              <w:rPr>
                <w:sz w:val="28"/>
              </w:rPr>
            </w:pPr>
            <w:r>
              <w:rPr>
                <w:sz w:val="28"/>
              </w:rPr>
              <w:t>«группы риска».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екабрь</w:t>
            </w:r>
          </w:p>
        </w:tc>
        <w:tc>
          <w:tcPr>
            <w:tcW w:w="2304" w:type="dxa"/>
            <w:tcBorders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Галанюк</w:t>
            </w:r>
            <w:proofErr w:type="spellEnd"/>
          </w:p>
          <w:p w:rsidR="00AA6250" w:rsidRDefault="0000755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Е.Л.</w:t>
            </w:r>
          </w:p>
        </w:tc>
      </w:tr>
      <w:tr w:rsidR="00AA6250">
        <w:trPr>
          <w:trHeight w:val="1282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 w:right="93"/>
              <w:rPr>
                <w:sz w:val="28"/>
              </w:rPr>
            </w:pPr>
            <w:r>
              <w:rPr>
                <w:sz w:val="28"/>
              </w:rPr>
              <w:t>Классные часы на тему: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дома,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обществе».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март,</w:t>
            </w:r>
          </w:p>
          <w:p w:rsidR="00AA6250" w:rsidRDefault="0000755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</w:rPr>
              <w:t>Все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A6250">
        <w:trPr>
          <w:trHeight w:val="639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Конвенции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</w:p>
          <w:p w:rsidR="00AA6250" w:rsidRDefault="00007556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ребенка»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8-9-х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</w:tr>
      <w:tr w:rsidR="00AA6250">
        <w:trPr>
          <w:trHeight w:val="1606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Проведение классных часов, 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лекций по теме: «Терроризм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A6250" w:rsidRDefault="00007556">
            <w:pPr>
              <w:pStyle w:val="TableParagraph"/>
              <w:spacing w:line="322" w:lineRule="exact"/>
              <w:ind w:left="3" w:right="595"/>
              <w:rPr>
                <w:sz w:val="28"/>
              </w:rPr>
            </w:pPr>
            <w:r>
              <w:rPr>
                <w:sz w:val="28"/>
              </w:rPr>
              <w:t>быть на Земле человеком»; «В семье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242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A6250">
        <w:trPr>
          <w:trHeight w:val="1278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 w:right="170"/>
              <w:rPr>
                <w:sz w:val="28"/>
              </w:rPr>
            </w:pPr>
            <w:r>
              <w:rPr>
                <w:sz w:val="28"/>
              </w:rPr>
              <w:t>Совещание педагогического 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формирования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AA6250" w:rsidRDefault="00007556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A6250">
        <w:trPr>
          <w:trHeight w:val="960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single" w:sz="18" w:space="0" w:color="A0A0A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 w:right="472"/>
              <w:rPr>
                <w:sz w:val="28"/>
              </w:rPr>
            </w:pPr>
            <w:r>
              <w:rPr>
                <w:sz w:val="28"/>
              </w:rPr>
              <w:t>Оформление стенда по 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04" w:type="dxa"/>
            <w:tcBorders>
              <w:top w:val="single" w:sz="18" w:space="0" w:color="A0A0A0"/>
              <w:bottom w:val="single" w:sz="18" w:space="0" w:color="A0A0A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A6250" w:rsidRDefault="008C7952" w:rsidP="008C7952">
            <w:pPr>
              <w:pStyle w:val="TableParagraph"/>
              <w:ind w:right="236"/>
              <w:rPr>
                <w:sz w:val="28"/>
              </w:rPr>
            </w:pPr>
            <w:proofErr w:type="spellStart"/>
            <w:r>
              <w:rPr>
                <w:sz w:val="28"/>
              </w:rPr>
              <w:t>Галанюк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Е.Л.</w:t>
            </w:r>
          </w:p>
        </w:tc>
      </w:tr>
      <w:tr w:rsidR="00AA6250">
        <w:trPr>
          <w:trHeight w:val="1281"/>
        </w:trPr>
        <w:tc>
          <w:tcPr>
            <w:tcW w:w="718" w:type="dxa"/>
            <w:tcBorders>
              <w:top w:val="single" w:sz="18" w:space="0" w:color="A0A0A0"/>
              <w:left w:val="single" w:sz="6" w:space="0" w:color="F0F0F0"/>
              <w:bottom w:val="thinThickMediumGap" w:sz="4" w:space="0" w:color="F0F0F0"/>
              <w:right w:val="single" w:sz="18" w:space="0" w:color="F0F0F0"/>
            </w:tcBorders>
          </w:tcPr>
          <w:p w:rsidR="00AA6250" w:rsidRDefault="00007556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43" w:type="dxa"/>
            <w:tcBorders>
              <w:top w:val="double" w:sz="2" w:space="0" w:color="A0A0A0"/>
              <w:left w:val="single" w:sz="18" w:space="0" w:color="F0F0F0"/>
              <w:bottom w:val="double" w:sz="2" w:space="0" w:color="A0A0A0"/>
              <w:right w:val="single" w:sz="12" w:space="0" w:color="A0A0A0"/>
            </w:tcBorders>
          </w:tcPr>
          <w:p w:rsidR="00AA6250" w:rsidRDefault="00007556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</w:p>
        </w:tc>
        <w:tc>
          <w:tcPr>
            <w:tcW w:w="1454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thickThinMediumGap" w:sz="4" w:space="0" w:color="A0A0A0"/>
            </w:tcBorders>
          </w:tcPr>
          <w:p w:rsidR="00AA6250" w:rsidRDefault="00007556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04" w:type="dxa"/>
            <w:tcBorders>
              <w:top w:val="single" w:sz="18" w:space="0" w:color="A0A0A0"/>
              <w:bottom w:val="thinThickMediumGap" w:sz="4" w:space="0" w:color="F0F0F0"/>
              <w:right w:val="single" w:sz="6" w:space="0" w:color="A0A0A0"/>
            </w:tcBorders>
          </w:tcPr>
          <w:p w:rsidR="00AA6250" w:rsidRDefault="00007556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AA6250" w:rsidRDefault="00007556">
            <w:pPr>
              <w:pStyle w:val="TableParagraph"/>
              <w:spacing w:line="320" w:lineRule="atLeast"/>
              <w:ind w:right="5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AA6250" w:rsidRDefault="00AA6250">
      <w:pPr>
        <w:pStyle w:val="a3"/>
        <w:ind w:left="0"/>
        <w:rPr>
          <w:b/>
          <w:sz w:val="21"/>
        </w:rPr>
      </w:pPr>
    </w:p>
    <w:p w:rsidR="00AA6250" w:rsidRDefault="00007556">
      <w:pPr>
        <w:spacing w:before="90" w:line="319" w:lineRule="exact"/>
        <w:ind w:left="11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A6250" w:rsidRDefault="00007556">
      <w:pPr>
        <w:pStyle w:val="a5"/>
        <w:numPr>
          <w:ilvl w:val="0"/>
          <w:numId w:val="1"/>
        </w:numPr>
        <w:tabs>
          <w:tab w:val="left" w:pos="324"/>
        </w:tabs>
        <w:spacing w:line="319" w:lineRule="exact"/>
        <w:ind w:left="323" w:right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</w:t>
      </w:r>
    </w:p>
    <w:p w:rsidR="00AA6250" w:rsidRDefault="00007556">
      <w:pPr>
        <w:pStyle w:val="a5"/>
        <w:numPr>
          <w:ilvl w:val="0"/>
          <w:numId w:val="1"/>
        </w:numPr>
        <w:tabs>
          <w:tab w:val="left" w:pos="324"/>
        </w:tabs>
        <w:ind w:right="561" w:firstLine="0"/>
        <w:rPr>
          <w:sz w:val="28"/>
        </w:rPr>
      </w:pPr>
      <w:r>
        <w:rPr>
          <w:sz w:val="28"/>
        </w:rPr>
        <w:t>формирование нетерпимости ко всем фактам 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сознания.</w:t>
      </w:r>
    </w:p>
    <w:sectPr w:rsidR="00AA6250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CF0"/>
    <w:multiLevelType w:val="hybridMultilevel"/>
    <w:tmpl w:val="203637A2"/>
    <w:lvl w:ilvl="0" w:tplc="B6E88614">
      <w:numFmt w:val="bullet"/>
      <w:lvlText w:val="·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4707A">
      <w:numFmt w:val="bullet"/>
      <w:lvlText w:val="•"/>
      <w:lvlJc w:val="left"/>
      <w:pPr>
        <w:ind w:left="1122" w:hanging="720"/>
      </w:pPr>
      <w:rPr>
        <w:rFonts w:hint="default"/>
        <w:lang w:val="ru-RU" w:eastAsia="en-US" w:bidi="ar-SA"/>
      </w:rPr>
    </w:lvl>
    <w:lvl w:ilvl="2" w:tplc="927C2AC8">
      <w:numFmt w:val="bullet"/>
      <w:lvlText w:val="•"/>
      <w:lvlJc w:val="left"/>
      <w:pPr>
        <w:ind w:left="2125" w:hanging="720"/>
      </w:pPr>
      <w:rPr>
        <w:rFonts w:hint="default"/>
        <w:lang w:val="ru-RU" w:eastAsia="en-US" w:bidi="ar-SA"/>
      </w:rPr>
    </w:lvl>
    <w:lvl w:ilvl="3" w:tplc="A1BC2C38">
      <w:numFmt w:val="bullet"/>
      <w:lvlText w:val="•"/>
      <w:lvlJc w:val="left"/>
      <w:pPr>
        <w:ind w:left="3127" w:hanging="720"/>
      </w:pPr>
      <w:rPr>
        <w:rFonts w:hint="default"/>
        <w:lang w:val="ru-RU" w:eastAsia="en-US" w:bidi="ar-SA"/>
      </w:rPr>
    </w:lvl>
    <w:lvl w:ilvl="4" w:tplc="D9309E4E">
      <w:numFmt w:val="bullet"/>
      <w:lvlText w:val="•"/>
      <w:lvlJc w:val="left"/>
      <w:pPr>
        <w:ind w:left="4130" w:hanging="720"/>
      </w:pPr>
      <w:rPr>
        <w:rFonts w:hint="default"/>
        <w:lang w:val="ru-RU" w:eastAsia="en-US" w:bidi="ar-SA"/>
      </w:rPr>
    </w:lvl>
    <w:lvl w:ilvl="5" w:tplc="AB38063A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6" w:tplc="44001852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7" w:tplc="47C85844">
      <w:numFmt w:val="bullet"/>
      <w:lvlText w:val="•"/>
      <w:lvlJc w:val="left"/>
      <w:pPr>
        <w:ind w:left="7137" w:hanging="720"/>
      </w:pPr>
      <w:rPr>
        <w:rFonts w:hint="default"/>
        <w:lang w:val="ru-RU" w:eastAsia="en-US" w:bidi="ar-SA"/>
      </w:rPr>
    </w:lvl>
    <w:lvl w:ilvl="8" w:tplc="805A9222">
      <w:numFmt w:val="bullet"/>
      <w:lvlText w:val="•"/>
      <w:lvlJc w:val="left"/>
      <w:pPr>
        <w:ind w:left="8140" w:hanging="720"/>
      </w:pPr>
      <w:rPr>
        <w:rFonts w:hint="default"/>
        <w:lang w:val="ru-RU" w:eastAsia="en-US" w:bidi="ar-SA"/>
      </w:rPr>
    </w:lvl>
  </w:abstractNum>
  <w:abstractNum w:abstractNumId="1">
    <w:nsid w:val="58F73B27"/>
    <w:multiLevelType w:val="hybridMultilevel"/>
    <w:tmpl w:val="0394A6FA"/>
    <w:lvl w:ilvl="0" w:tplc="64825D0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AAF34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DA88347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64DE243C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8A7898B4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95DA6086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72A81186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84A0645A">
      <w:numFmt w:val="bullet"/>
      <w:lvlText w:val="•"/>
      <w:lvlJc w:val="left"/>
      <w:pPr>
        <w:ind w:left="7137" w:hanging="212"/>
      </w:pPr>
      <w:rPr>
        <w:rFonts w:hint="default"/>
        <w:lang w:val="ru-RU" w:eastAsia="en-US" w:bidi="ar-SA"/>
      </w:rPr>
    </w:lvl>
    <w:lvl w:ilvl="8" w:tplc="376E0724">
      <w:numFmt w:val="bullet"/>
      <w:lvlText w:val="•"/>
      <w:lvlJc w:val="left"/>
      <w:pPr>
        <w:ind w:left="8140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250"/>
    <w:rsid w:val="00007556"/>
    <w:rsid w:val="008C7952"/>
    <w:rsid w:val="00A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56" w:right="1612" w:hanging="16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107"/>
    </w:pPr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56" w:right="1612" w:hanging="16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107"/>
    </w:pPr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4502</Characters>
  <Application>Microsoft Office Word</Application>
  <DocSecurity>0</DocSecurity>
  <Lines>37</Lines>
  <Paragraphs>10</Paragraphs>
  <ScaleCrop>false</ScaleCrop>
  <Company>HP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2021-02-07T11:39:00Z</dcterms:created>
  <dcterms:modified xsi:type="dcterms:W3CDTF">2021-03-04T10:42:00Z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2021-02-07T00:00:00Z</vt:filetime>
  </property>
</Properties>
</file>