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25B3F" w14:textId="77777777" w:rsidR="00927D6B" w:rsidRPr="00E353E4" w:rsidRDefault="00E353E4" w:rsidP="00E353E4">
      <w:pPr>
        <w:jc w:val="center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t>Муниципальное общеобразовательное учреждение</w:t>
      </w:r>
      <w:r w:rsidRPr="00E353E4">
        <w:rPr>
          <w:rFonts w:cs="Times New Roman"/>
          <w:b/>
          <w:sz w:val="28"/>
          <w:szCs w:val="28"/>
          <w:lang w:val="ru-RU"/>
        </w:rPr>
        <w:br/>
        <w:t>города Джанкоя Республики Крым</w:t>
      </w:r>
      <w:r w:rsidRPr="00E353E4">
        <w:rPr>
          <w:rFonts w:cs="Times New Roman"/>
          <w:b/>
          <w:sz w:val="28"/>
          <w:szCs w:val="28"/>
          <w:lang w:val="ru-RU"/>
        </w:rPr>
        <w:br/>
        <w:t xml:space="preserve">«Средняя школа №3 имени Героя Советского Союза Я.И. </w:t>
      </w:r>
      <w:proofErr w:type="spellStart"/>
      <w:r w:rsidRPr="00E353E4">
        <w:rPr>
          <w:rFonts w:cs="Times New Roman"/>
          <w:b/>
          <w:sz w:val="28"/>
          <w:szCs w:val="28"/>
          <w:lang w:val="ru-RU"/>
        </w:rPr>
        <w:t>Чапичева</w:t>
      </w:r>
      <w:proofErr w:type="spellEnd"/>
      <w:r w:rsidRPr="00E353E4">
        <w:rPr>
          <w:rFonts w:cs="Times New Roman"/>
          <w:b/>
          <w:sz w:val="28"/>
          <w:szCs w:val="28"/>
          <w:lang w:val="ru-RU"/>
        </w:rPr>
        <w:t>»</w:t>
      </w:r>
    </w:p>
    <w:p w14:paraId="79134DBC" w14:textId="77777777" w:rsidR="00927D6B" w:rsidRPr="00E353E4" w:rsidRDefault="00E353E4" w:rsidP="00E353E4">
      <w:pPr>
        <w:jc w:val="center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br/>
        <w:t>АНАЛИТИЧЕСКАЯ СПРАВКА</w:t>
      </w:r>
    </w:p>
    <w:p w14:paraId="749A1AEE" w14:textId="77777777" w:rsidR="00927D6B" w:rsidRPr="00E353E4" w:rsidRDefault="00E353E4" w:rsidP="00E353E4">
      <w:pPr>
        <w:jc w:val="center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t>по итогам проведения сентябрьского и февральского месячников</w:t>
      </w:r>
      <w:r w:rsidRPr="00E353E4">
        <w:rPr>
          <w:rFonts w:cs="Times New Roman"/>
          <w:b/>
          <w:sz w:val="28"/>
          <w:szCs w:val="28"/>
          <w:lang w:val="ru-RU"/>
        </w:rPr>
        <w:br/>
        <w:t xml:space="preserve">«Всеобуч» по соблюдению </w:t>
      </w:r>
      <w:r w:rsidRPr="00E353E4">
        <w:rPr>
          <w:rFonts w:cs="Times New Roman"/>
          <w:b/>
          <w:sz w:val="28"/>
          <w:szCs w:val="28"/>
          <w:lang w:val="ru-RU"/>
        </w:rPr>
        <w:t>конституционных прав граждан на получение образования</w:t>
      </w:r>
      <w:r w:rsidRPr="00E353E4">
        <w:rPr>
          <w:rFonts w:cs="Times New Roman"/>
          <w:b/>
          <w:sz w:val="28"/>
          <w:szCs w:val="28"/>
          <w:lang w:val="ru-RU"/>
        </w:rPr>
        <w:br/>
        <w:t>за 2025–2026 учебный год</w:t>
      </w:r>
    </w:p>
    <w:p w14:paraId="5708238E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Основание для проведения анализа: приказ МОУ «СШ №3 им. Я.И. </w:t>
      </w:r>
      <w:proofErr w:type="spellStart"/>
      <w:r w:rsidRPr="00E353E4">
        <w:rPr>
          <w:rFonts w:cs="Times New Roman"/>
          <w:sz w:val="28"/>
          <w:szCs w:val="28"/>
          <w:lang w:val="ru-RU"/>
        </w:rPr>
        <w:t>Чапичева</w:t>
      </w:r>
      <w:proofErr w:type="spellEnd"/>
      <w:r w:rsidRPr="00E353E4">
        <w:rPr>
          <w:rFonts w:cs="Times New Roman"/>
          <w:sz w:val="28"/>
          <w:szCs w:val="28"/>
          <w:lang w:val="ru-RU"/>
        </w:rPr>
        <w:t>» от 29.09.2025 № 322 «Об итогах проведения мониторинга соблюдения конституционных прав граждан на получение</w:t>
      </w:r>
      <w:r w:rsidRPr="00E353E4">
        <w:rPr>
          <w:rFonts w:cs="Times New Roman"/>
          <w:sz w:val="28"/>
          <w:szCs w:val="28"/>
          <w:lang w:val="ru-RU"/>
        </w:rPr>
        <w:t xml:space="preserve"> образования (сентябрьский месячник «Всеобуч-2025»)» и приказ от 27.02.2026 № 77 «Об итогах проведения мониторинга соблюдения конституционных прав граждан на получение образования (февральский месячник «Всеобуч-2026»)».</w:t>
      </w:r>
    </w:p>
    <w:p w14:paraId="6E48EB9B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Цель анализа: обобщение результатов </w:t>
      </w:r>
      <w:r w:rsidRPr="00E353E4">
        <w:rPr>
          <w:rFonts w:cs="Times New Roman"/>
          <w:sz w:val="28"/>
          <w:szCs w:val="28"/>
          <w:lang w:val="ru-RU"/>
        </w:rPr>
        <w:t>работы школы по обеспечению конституционного права детей и подростков на получение общего образования, оценка динамики основных показателей всеобуча, выявление положительных результатов и вопросов, требующих дальнейшего контроля.</w:t>
      </w:r>
    </w:p>
    <w:p w14:paraId="7E837E29" w14:textId="77777777" w:rsidR="00927D6B" w:rsidRPr="00E353E4" w:rsidRDefault="00E353E4" w:rsidP="00E353E4">
      <w:pPr>
        <w:spacing w:before="160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t>1. Общая характеристика ре</w:t>
      </w:r>
      <w:r w:rsidRPr="00E353E4">
        <w:rPr>
          <w:rFonts w:cs="Times New Roman"/>
          <w:b/>
          <w:sz w:val="28"/>
          <w:szCs w:val="28"/>
          <w:lang w:val="ru-RU"/>
        </w:rPr>
        <w:t>зультатов</w:t>
      </w:r>
    </w:p>
    <w:p w14:paraId="158BD79E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В сентябре 2025 года и феврале 2026 года в школе проводился мониторинг соблюдения конституционных прав граждан на получение образования. В обоих периодах работа была направлена на обеспечение охвата детей и подростков обучением, профилактику безн</w:t>
      </w:r>
      <w:r w:rsidRPr="00E353E4">
        <w:rPr>
          <w:rFonts w:cs="Times New Roman"/>
          <w:sz w:val="28"/>
          <w:szCs w:val="28"/>
          <w:lang w:val="ru-RU"/>
        </w:rPr>
        <w:t>адзорности и правонарушений, контроль посещаемости, изучение социального положения семей, организацию питания, обеспечение учебниками, сопровождение обучающихся, нуждающихся в особом внимании, а также информирование родителей и обучающихся о правах и обяза</w:t>
      </w:r>
      <w:r w:rsidRPr="00E353E4">
        <w:rPr>
          <w:rFonts w:cs="Times New Roman"/>
          <w:sz w:val="28"/>
          <w:szCs w:val="28"/>
          <w:lang w:val="ru-RU"/>
        </w:rPr>
        <w:t>нностях в сфере образования.</w:t>
      </w:r>
    </w:p>
    <w:p w14:paraId="30DB9174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По итогам двух месячников установлено, что в школе обеспечивается контроль за каждым ребенком, подлежащим обучению, организованы различные формы получения образования, осуществляется систематический учет посещаемости, ведется с</w:t>
      </w:r>
      <w:r w:rsidRPr="00E353E4">
        <w:rPr>
          <w:rFonts w:cs="Times New Roman"/>
          <w:sz w:val="28"/>
          <w:szCs w:val="28"/>
          <w:lang w:val="ru-RU"/>
        </w:rPr>
        <w:t xml:space="preserve">оциально-педагогическая работа с семьями, созданы </w:t>
      </w:r>
      <w:r w:rsidRPr="00E353E4">
        <w:rPr>
          <w:rFonts w:cs="Times New Roman"/>
          <w:sz w:val="28"/>
          <w:szCs w:val="28"/>
          <w:lang w:val="ru-RU"/>
        </w:rPr>
        <w:lastRenderedPageBreak/>
        <w:t>условия для обучения на дому и семейного образования. Обеспеченность учебниками в обоих мониторингах составила 100%.</w:t>
      </w:r>
    </w:p>
    <w:p w14:paraId="7267ECCC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Информация по итогам каждого мониторинга подлежала рассмотрению на педагогическом совете,</w:t>
      </w:r>
      <w:r w:rsidRPr="00E353E4">
        <w:rPr>
          <w:rFonts w:cs="Times New Roman"/>
          <w:sz w:val="28"/>
          <w:szCs w:val="28"/>
          <w:lang w:val="ru-RU"/>
        </w:rPr>
        <w:t xml:space="preserve"> а по результатам проверки определены меры по усилению контроля за посещаемостью и своевременным ведением электронного журнала.</w:t>
      </w:r>
    </w:p>
    <w:p w14:paraId="17F45043" w14:textId="77777777" w:rsidR="00927D6B" w:rsidRPr="00E353E4" w:rsidRDefault="00E353E4" w:rsidP="00E353E4">
      <w:pPr>
        <w:jc w:val="both"/>
        <w:rPr>
          <w:rFonts w:cs="Times New Roman"/>
          <w:sz w:val="28"/>
          <w:szCs w:val="28"/>
        </w:rPr>
      </w:pPr>
      <w:r w:rsidRPr="00E353E4">
        <w:rPr>
          <w:rFonts w:cs="Times New Roman"/>
          <w:b/>
          <w:sz w:val="28"/>
          <w:szCs w:val="28"/>
        </w:rPr>
        <w:t>2. Сравнительная динамика основных показателей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2493"/>
        <w:gridCol w:w="2493"/>
        <w:gridCol w:w="2493"/>
      </w:tblGrid>
      <w:tr w:rsidR="00927D6B" w:rsidRPr="00E353E4" w14:paraId="5F6ED801" w14:textId="77777777">
        <w:trPr>
          <w:jc w:val="center"/>
        </w:trPr>
        <w:tc>
          <w:tcPr>
            <w:tcW w:w="2493" w:type="dxa"/>
            <w:vAlign w:val="center"/>
          </w:tcPr>
          <w:p w14:paraId="12B7E17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2493" w:type="dxa"/>
            <w:vAlign w:val="center"/>
          </w:tcPr>
          <w:p w14:paraId="3350BAB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b/>
                <w:sz w:val="28"/>
                <w:szCs w:val="28"/>
              </w:rPr>
              <w:t>Сентябрь 2025</w:t>
            </w:r>
          </w:p>
        </w:tc>
        <w:tc>
          <w:tcPr>
            <w:tcW w:w="2493" w:type="dxa"/>
            <w:vAlign w:val="center"/>
          </w:tcPr>
          <w:p w14:paraId="3B17D25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b/>
                <w:sz w:val="28"/>
                <w:szCs w:val="28"/>
              </w:rPr>
              <w:t>Февраль 2026</w:t>
            </w:r>
          </w:p>
        </w:tc>
        <w:tc>
          <w:tcPr>
            <w:tcW w:w="2493" w:type="dxa"/>
            <w:vAlign w:val="center"/>
          </w:tcPr>
          <w:p w14:paraId="1BEC9DC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b/>
                <w:sz w:val="28"/>
                <w:szCs w:val="28"/>
              </w:rPr>
              <w:t>Динамика</w:t>
            </w:r>
          </w:p>
        </w:tc>
      </w:tr>
      <w:tr w:rsidR="00927D6B" w:rsidRPr="00E353E4" w14:paraId="64C03048" w14:textId="77777777">
        <w:trPr>
          <w:jc w:val="center"/>
        </w:trPr>
        <w:tc>
          <w:tcPr>
            <w:tcW w:w="2493" w:type="dxa"/>
            <w:vAlign w:val="center"/>
          </w:tcPr>
          <w:p w14:paraId="3A6174F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Всего обучающихся</w:t>
            </w:r>
          </w:p>
        </w:tc>
        <w:tc>
          <w:tcPr>
            <w:tcW w:w="2493" w:type="dxa"/>
            <w:vAlign w:val="center"/>
          </w:tcPr>
          <w:p w14:paraId="47D19A20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494</w:t>
            </w:r>
          </w:p>
        </w:tc>
        <w:tc>
          <w:tcPr>
            <w:tcW w:w="2493" w:type="dxa"/>
            <w:vAlign w:val="center"/>
          </w:tcPr>
          <w:p w14:paraId="4F12886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492</w:t>
            </w:r>
          </w:p>
        </w:tc>
        <w:tc>
          <w:tcPr>
            <w:tcW w:w="2493" w:type="dxa"/>
            <w:vAlign w:val="center"/>
          </w:tcPr>
          <w:p w14:paraId="1507BBE6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−</w:t>
            </w:r>
            <w:r w:rsidRPr="00E353E4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927D6B" w:rsidRPr="00E353E4" w14:paraId="6E658D9F" w14:textId="77777777">
        <w:trPr>
          <w:jc w:val="center"/>
        </w:trPr>
        <w:tc>
          <w:tcPr>
            <w:tcW w:w="2493" w:type="dxa"/>
            <w:vAlign w:val="center"/>
          </w:tcPr>
          <w:p w14:paraId="3C09302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Обу</w:t>
            </w:r>
            <w:r w:rsidRPr="00E353E4">
              <w:rPr>
                <w:rFonts w:cs="Times New Roman"/>
                <w:sz w:val="28"/>
                <w:szCs w:val="28"/>
              </w:rPr>
              <w:t>чающиеся 1-х классов</w:t>
            </w:r>
          </w:p>
        </w:tc>
        <w:tc>
          <w:tcPr>
            <w:tcW w:w="2493" w:type="dxa"/>
            <w:vAlign w:val="center"/>
          </w:tcPr>
          <w:p w14:paraId="4789BEA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2493" w:type="dxa"/>
            <w:vAlign w:val="center"/>
          </w:tcPr>
          <w:p w14:paraId="0A6509F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2493" w:type="dxa"/>
            <w:vAlign w:val="center"/>
          </w:tcPr>
          <w:p w14:paraId="613CA3D2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−</w:t>
            </w:r>
            <w:r w:rsidRPr="00E353E4"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927D6B" w:rsidRPr="00E353E4" w14:paraId="360E7359" w14:textId="77777777">
        <w:trPr>
          <w:jc w:val="center"/>
        </w:trPr>
        <w:tc>
          <w:tcPr>
            <w:tcW w:w="2493" w:type="dxa"/>
            <w:vAlign w:val="center"/>
          </w:tcPr>
          <w:p w14:paraId="48F700E6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Обучающиеся 10-х классов</w:t>
            </w:r>
          </w:p>
        </w:tc>
        <w:tc>
          <w:tcPr>
            <w:tcW w:w="2493" w:type="dxa"/>
            <w:vAlign w:val="center"/>
          </w:tcPr>
          <w:p w14:paraId="46EA6660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2493" w:type="dxa"/>
            <w:vAlign w:val="center"/>
          </w:tcPr>
          <w:p w14:paraId="29663D2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2493" w:type="dxa"/>
            <w:vAlign w:val="center"/>
          </w:tcPr>
          <w:p w14:paraId="5244D78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68CD8455" w14:textId="77777777">
        <w:trPr>
          <w:jc w:val="center"/>
        </w:trPr>
        <w:tc>
          <w:tcPr>
            <w:tcW w:w="2493" w:type="dxa"/>
            <w:vAlign w:val="center"/>
          </w:tcPr>
          <w:p w14:paraId="636BF479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Малообеспеченные семьи</w:t>
            </w:r>
          </w:p>
        </w:tc>
        <w:tc>
          <w:tcPr>
            <w:tcW w:w="2493" w:type="dxa"/>
            <w:vAlign w:val="center"/>
          </w:tcPr>
          <w:p w14:paraId="3F8EA950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493" w:type="dxa"/>
            <w:vAlign w:val="center"/>
          </w:tcPr>
          <w:p w14:paraId="5F02365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493" w:type="dxa"/>
            <w:vAlign w:val="center"/>
          </w:tcPr>
          <w:p w14:paraId="72EC2828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1C343B6B" w14:textId="77777777">
        <w:trPr>
          <w:jc w:val="center"/>
        </w:trPr>
        <w:tc>
          <w:tcPr>
            <w:tcW w:w="2493" w:type="dxa"/>
            <w:vAlign w:val="center"/>
          </w:tcPr>
          <w:p w14:paraId="2F5AB02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Многодетные семьи</w:t>
            </w:r>
          </w:p>
        </w:tc>
        <w:tc>
          <w:tcPr>
            <w:tcW w:w="2493" w:type="dxa"/>
            <w:vAlign w:val="center"/>
          </w:tcPr>
          <w:p w14:paraId="4525C5DA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94</w:t>
            </w:r>
          </w:p>
        </w:tc>
        <w:tc>
          <w:tcPr>
            <w:tcW w:w="2493" w:type="dxa"/>
            <w:vAlign w:val="center"/>
          </w:tcPr>
          <w:p w14:paraId="552420A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94</w:t>
            </w:r>
          </w:p>
        </w:tc>
        <w:tc>
          <w:tcPr>
            <w:tcW w:w="2493" w:type="dxa"/>
            <w:vAlign w:val="center"/>
          </w:tcPr>
          <w:p w14:paraId="6606569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10E4AE3A" w14:textId="77777777">
        <w:trPr>
          <w:jc w:val="center"/>
        </w:trPr>
        <w:tc>
          <w:tcPr>
            <w:tcW w:w="2493" w:type="dxa"/>
            <w:vAlign w:val="center"/>
          </w:tcPr>
          <w:p w14:paraId="1AD82E92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Семьи на внутришкольном контроле</w:t>
            </w:r>
          </w:p>
        </w:tc>
        <w:tc>
          <w:tcPr>
            <w:tcW w:w="2493" w:type="dxa"/>
            <w:vAlign w:val="center"/>
          </w:tcPr>
          <w:p w14:paraId="727F617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493" w:type="dxa"/>
            <w:vAlign w:val="center"/>
          </w:tcPr>
          <w:p w14:paraId="1BCA140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493" w:type="dxa"/>
            <w:vAlign w:val="center"/>
          </w:tcPr>
          <w:p w14:paraId="3270150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−</w:t>
            </w:r>
            <w:r w:rsidRPr="00E353E4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927D6B" w:rsidRPr="00E353E4" w14:paraId="59E6AF93" w14:textId="77777777">
        <w:trPr>
          <w:jc w:val="center"/>
        </w:trPr>
        <w:tc>
          <w:tcPr>
            <w:tcW w:w="2493" w:type="dxa"/>
            <w:vAlign w:val="center"/>
          </w:tcPr>
          <w:p w14:paraId="2FFCAF6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Семьи на учете ЦСССМ</w:t>
            </w:r>
          </w:p>
        </w:tc>
        <w:tc>
          <w:tcPr>
            <w:tcW w:w="2493" w:type="dxa"/>
            <w:vAlign w:val="center"/>
          </w:tcPr>
          <w:p w14:paraId="0BE0DA9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493" w:type="dxa"/>
            <w:vAlign w:val="center"/>
          </w:tcPr>
          <w:p w14:paraId="4C2E3E66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493" w:type="dxa"/>
            <w:vAlign w:val="center"/>
          </w:tcPr>
          <w:p w14:paraId="251CB8B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455F6F7F" w14:textId="77777777">
        <w:trPr>
          <w:jc w:val="center"/>
        </w:trPr>
        <w:tc>
          <w:tcPr>
            <w:tcW w:w="2493" w:type="dxa"/>
            <w:vAlign w:val="center"/>
          </w:tcPr>
          <w:p w14:paraId="01EA809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Дети на внутришкольном учете</w:t>
            </w:r>
          </w:p>
        </w:tc>
        <w:tc>
          <w:tcPr>
            <w:tcW w:w="2493" w:type="dxa"/>
            <w:vAlign w:val="center"/>
          </w:tcPr>
          <w:p w14:paraId="1C548AD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493" w:type="dxa"/>
            <w:vAlign w:val="center"/>
          </w:tcPr>
          <w:p w14:paraId="725FD78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2493" w:type="dxa"/>
            <w:vAlign w:val="center"/>
          </w:tcPr>
          <w:p w14:paraId="61DBB94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+2</w:t>
            </w:r>
          </w:p>
        </w:tc>
      </w:tr>
      <w:tr w:rsidR="00927D6B" w:rsidRPr="00E353E4" w14:paraId="729E6A92" w14:textId="77777777">
        <w:trPr>
          <w:jc w:val="center"/>
        </w:trPr>
        <w:tc>
          <w:tcPr>
            <w:tcW w:w="2493" w:type="dxa"/>
            <w:vAlign w:val="center"/>
          </w:tcPr>
          <w:p w14:paraId="7945366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 xml:space="preserve">Дети на </w:t>
            </w:r>
            <w:r w:rsidRPr="00E353E4">
              <w:rPr>
                <w:rFonts w:cs="Times New Roman"/>
                <w:sz w:val="28"/>
                <w:szCs w:val="28"/>
              </w:rPr>
              <w:t>учете ОКДН</w:t>
            </w:r>
          </w:p>
        </w:tc>
        <w:tc>
          <w:tcPr>
            <w:tcW w:w="2493" w:type="dxa"/>
            <w:vAlign w:val="center"/>
          </w:tcPr>
          <w:p w14:paraId="6F44CA08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493" w:type="dxa"/>
            <w:vAlign w:val="center"/>
          </w:tcPr>
          <w:p w14:paraId="3D079329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493" w:type="dxa"/>
            <w:vAlign w:val="center"/>
          </w:tcPr>
          <w:p w14:paraId="66A5684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+2</w:t>
            </w:r>
          </w:p>
        </w:tc>
      </w:tr>
      <w:tr w:rsidR="00927D6B" w:rsidRPr="00E353E4" w14:paraId="1B5C8D10" w14:textId="77777777">
        <w:trPr>
          <w:jc w:val="center"/>
        </w:trPr>
        <w:tc>
          <w:tcPr>
            <w:tcW w:w="2493" w:type="dxa"/>
            <w:vAlign w:val="center"/>
          </w:tcPr>
          <w:p w14:paraId="426B49C4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E353E4">
              <w:rPr>
                <w:rFonts w:cs="Times New Roman"/>
                <w:sz w:val="28"/>
                <w:szCs w:val="28"/>
                <w:lang w:val="ru-RU"/>
              </w:rPr>
              <w:t>Дети-сироты / лишенные родительской опеки</w:t>
            </w:r>
          </w:p>
        </w:tc>
        <w:tc>
          <w:tcPr>
            <w:tcW w:w="2493" w:type="dxa"/>
            <w:vAlign w:val="center"/>
          </w:tcPr>
          <w:p w14:paraId="28F9BF3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493" w:type="dxa"/>
            <w:vAlign w:val="center"/>
          </w:tcPr>
          <w:p w14:paraId="102A7B9A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493" w:type="dxa"/>
            <w:vAlign w:val="center"/>
          </w:tcPr>
          <w:p w14:paraId="48D480C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5815EE1B" w14:textId="77777777">
        <w:trPr>
          <w:jc w:val="center"/>
        </w:trPr>
        <w:tc>
          <w:tcPr>
            <w:tcW w:w="2493" w:type="dxa"/>
            <w:vAlign w:val="center"/>
          </w:tcPr>
          <w:p w14:paraId="489C589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E353E4">
              <w:rPr>
                <w:rFonts w:cs="Times New Roman"/>
                <w:sz w:val="28"/>
                <w:szCs w:val="28"/>
                <w:lang w:val="ru-RU"/>
              </w:rPr>
              <w:t>Дети, потерявшие одного из кормильцев</w:t>
            </w:r>
          </w:p>
        </w:tc>
        <w:tc>
          <w:tcPr>
            <w:tcW w:w="2493" w:type="dxa"/>
            <w:vAlign w:val="center"/>
          </w:tcPr>
          <w:p w14:paraId="30FF27B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2493" w:type="dxa"/>
            <w:vAlign w:val="center"/>
          </w:tcPr>
          <w:p w14:paraId="47A289CA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2493" w:type="dxa"/>
            <w:vAlign w:val="center"/>
          </w:tcPr>
          <w:p w14:paraId="418CF814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721B8ABE" w14:textId="77777777">
        <w:trPr>
          <w:jc w:val="center"/>
        </w:trPr>
        <w:tc>
          <w:tcPr>
            <w:tcW w:w="2493" w:type="dxa"/>
            <w:vAlign w:val="center"/>
          </w:tcPr>
          <w:p w14:paraId="5C5C6FA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Дети из неполных семей</w:t>
            </w:r>
          </w:p>
        </w:tc>
        <w:tc>
          <w:tcPr>
            <w:tcW w:w="2493" w:type="dxa"/>
            <w:vAlign w:val="center"/>
          </w:tcPr>
          <w:p w14:paraId="61343E72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2493" w:type="dxa"/>
            <w:vAlign w:val="center"/>
          </w:tcPr>
          <w:p w14:paraId="2C4C810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2493" w:type="dxa"/>
            <w:vAlign w:val="center"/>
          </w:tcPr>
          <w:p w14:paraId="0DFE5BF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29CE37DF" w14:textId="77777777">
        <w:trPr>
          <w:jc w:val="center"/>
        </w:trPr>
        <w:tc>
          <w:tcPr>
            <w:tcW w:w="2493" w:type="dxa"/>
            <w:vAlign w:val="center"/>
          </w:tcPr>
          <w:p w14:paraId="25A67DB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Дети-инвалиды</w:t>
            </w:r>
          </w:p>
        </w:tc>
        <w:tc>
          <w:tcPr>
            <w:tcW w:w="2493" w:type="dxa"/>
            <w:vAlign w:val="center"/>
          </w:tcPr>
          <w:p w14:paraId="7F3144C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493" w:type="dxa"/>
            <w:vAlign w:val="center"/>
          </w:tcPr>
          <w:p w14:paraId="2028265D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2493" w:type="dxa"/>
            <w:vAlign w:val="center"/>
          </w:tcPr>
          <w:p w14:paraId="3F548DB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65B7A25A" w14:textId="77777777">
        <w:trPr>
          <w:jc w:val="center"/>
        </w:trPr>
        <w:tc>
          <w:tcPr>
            <w:tcW w:w="2493" w:type="dxa"/>
            <w:vAlign w:val="center"/>
          </w:tcPr>
          <w:p w14:paraId="67421FE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Обучение на дому</w:t>
            </w:r>
          </w:p>
        </w:tc>
        <w:tc>
          <w:tcPr>
            <w:tcW w:w="2493" w:type="dxa"/>
            <w:vAlign w:val="center"/>
          </w:tcPr>
          <w:p w14:paraId="6ECFD6F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493" w:type="dxa"/>
            <w:vAlign w:val="center"/>
          </w:tcPr>
          <w:p w14:paraId="36766B9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493" w:type="dxa"/>
            <w:vAlign w:val="center"/>
          </w:tcPr>
          <w:p w14:paraId="780B548D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77D31E7C" w14:textId="77777777">
        <w:trPr>
          <w:jc w:val="center"/>
        </w:trPr>
        <w:tc>
          <w:tcPr>
            <w:tcW w:w="2493" w:type="dxa"/>
            <w:vAlign w:val="center"/>
          </w:tcPr>
          <w:p w14:paraId="50DC3DB9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 xml:space="preserve">Семейное </w:t>
            </w:r>
            <w:r w:rsidRPr="00E353E4">
              <w:rPr>
                <w:rFonts w:cs="Times New Roman"/>
                <w:sz w:val="28"/>
                <w:szCs w:val="28"/>
              </w:rPr>
              <w:lastRenderedPageBreak/>
              <w:t>обучение</w:t>
            </w:r>
          </w:p>
        </w:tc>
        <w:tc>
          <w:tcPr>
            <w:tcW w:w="2493" w:type="dxa"/>
            <w:vAlign w:val="center"/>
          </w:tcPr>
          <w:p w14:paraId="2C38B2A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93" w:type="dxa"/>
            <w:vAlign w:val="center"/>
          </w:tcPr>
          <w:p w14:paraId="162B9A33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493" w:type="dxa"/>
            <w:vAlign w:val="center"/>
          </w:tcPr>
          <w:p w14:paraId="21C759F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0014DD6A" w14:textId="77777777">
        <w:trPr>
          <w:jc w:val="center"/>
        </w:trPr>
        <w:tc>
          <w:tcPr>
            <w:tcW w:w="2493" w:type="dxa"/>
            <w:vAlign w:val="center"/>
          </w:tcPr>
          <w:p w14:paraId="79457F5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E353E4">
              <w:rPr>
                <w:rFonts w:cs="Times New Roman"/>
                <w:sz w:val="28"/>
                <w:szCs w:val="28"/>
                <w:lang w:val="ru-RU"/>
              </w:rPr>
              <w:t>Изучают крымскотатарский язык как предмет</w:t>
            </w:r>
          </w:p>
        </w:tc>
        <w:tc>
          <w:tcPr>
            <w:tcW w:w="2493" w:type="dxa"/>
            <w:vAlign w:val="center"/>
          </w:tcPr>
          <w:p w14:paraId="7A3430F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130</w:t>
            </w:r>
          </w:p>
        </w:tc>
        <w:tc>
          <w:tcPr>
            <w:tcW w:w="2493" w:type="dxa"/>
            <w:vAlign w:val="center"/>
          </w:tcPr>
          <w:p w14:paraId="3F4711ED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130</w:t>
            </w:r>
          </w:p>
        </w:tc>
        <w:tc>
          <w:tcPr>
            <w:tcW w:w="2493" w:type="dxa"/>
            <w:vAlign w:val="center"/>
          </w:tcPr>
          <w:p w14:paraId="248792B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331FF1DA" w14:textId="77777777">
        <w:trPr>
          <w:jc w:val="center"/>
        </w:trPr>
        <w:tc>
          <w:tcPr>
            <w:tcW w:w="2493" w:type="dxa"/>
            <w:vAlign w:val="center"/>
          </w:tcPr>
          <w:p w14:paraId="3B7ED7F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Охвачены всеми видами питания</w:t>
            </w:r>
          </w:p>
        </w:tc>
        <w:tc>
          <w:tcPr>
            <w:tcW w:w="2493" w:type="dxa"/>
            <w:vAlign w:val="center"/>
          </w:tcPr>
          <w:p w14:paraId="0C2F076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480</w:t>
            </w:r>
          </w:p>
        </w:tc>
        <w:tc>
          <w:tcPr>
            <w:tcW w:w="2493" w:type="dxa"/>
            <w:vAlign w:val="center"/>
          </w:tcPr>
          <w:p w14:paraId="033AD8A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480</w:t>
            </w:r>
          </w:p>
        </w:tc>
        <w:tc>
          <w:tcPr>
            <w:tcW w:w="2493" w:type="dxa"/>
            <w:vAlign w:val="center"/>
          </w:tcPr>
          <w:p w14:paraId="03962BE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  <w:tr w:rsidR="00927D6B" w:rsidRPr="00E353E4" w14:paraId="379C0543" w14:textId="77777777">
        <w:trPr>
          <w:jc w:val="center"/>
        </w:trPr>
        <w:tc>
          <w:tcPr>
            <w:tcW w:w="2493" w:type="dxa"/>
            <w:vAlign w:val="center"/>
          </w:tcPr>
          <w:p w14:paraId="6B8DFEF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Завтраки 1–4 классов</w:t>
            </w:r>
          </w:p>
        </w:tc>
        <w:tc>
          <w:tcPr>
            <w:tcW w:w="2493" w:type="dxa"/>
            <w:vAlign w:val="center"/>
          </w:tcPr>
          <w:p w14:paraId="417C39D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167</w:t>
            </w:r>
          </w:p>
        </w:tc>
        <w:tc>
          <w:tcPr>
            <w:tcW w:w="2493" w:type="dxa"/>
            <w:vAlign w:val="center"/>
          </w:tcPr>
          <w:p w14:paraId="55C2D992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174</w:t>
            </w:r>
          </w:p>
        </w:tc>
        <w:tc>
          <w:tcPr>
            <w:tcW w:w="2493" w:type="dxa"/>
            <w:vAlign w:val="center"/>
          </w:tcPr>
          <w:p w14:paraId="2F219D4B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+7</w:t>
            </w:r>
          </w:p>
        </w:tc>
      </w:tr>
      <w:tr w:rsidR="00927D6B" w:rsidRPr="00E353E4" w14:paraId="14B18AA1" w14:textId="77777777">
        <w:trPr>
          <w:jc w:val="center"/>
        </w:trPr>
        <w:tc>
          <w:tcPr>
            <w:tcW w:w="2493" w:type="dxa"/>
            <w:vAlign w:val="center"/>
          </w:tcPr>
          <w:p w14:paraId="7782ABF6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E353E4">
              <w:rPr>
                <w:rFonts w:cs="Times New Roman"/>
                <w:sz w:val="28"/>
                <w:szCs w:val="28"/>
                <w:lang w:val="ru-RU"/>
              </w:rPr>
              <w:t>Обучающиеся льготной категории, охваченные питанием</w:t>
            </w:r>
          </w:p>
        </w:tc>
        <w:tc>
          <w:tcPr>
            <w:tcW w:w="2493" w:type="dxa"/>
            <w:vAlign w:val="center"/>
          </w:tcPr>
          <w:p w14:paraId="6B0BE74A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201</w:t>
            </w:r>
          </w:p>
        </w:tc>
        <w:tc>
          <w:tcPr>
            <w:tcW w:w="2493" w:type="dxa"/>
            <w:vAlign w:val="center"/>
          </w:tcPr>
          <w:p w14:paraId="42B4E384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202</w:t>
            </w:r>
          </w:p>
        </w:tc>
        <w:tc>
          <w:tcPr>
            <w:tcW w:w="2493" w:type="dxa"/>
            <w:vAlign w:val="center"/>
          </w:tcPr>
          <w:p w14:paraId="30890C81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+1</w:t>
            </w:r>
          </w:p>
        </w:tc>
      </w:tr>
      <w:tr w:rsidR="00927D6B" w:rsidRPr="00E353E4" w14:paraId="19874ABE" w14:textId="77777777">
        <w:trPr>
          <w:jc w:val="center"/>
        </w:trPr>
        <w:tc>
          <w:tcPr>
            <w:tcW w:w="2493" w:type="dxa"/>
            <w:vAlign w:val="center"/>
          </w:tcPr>
          <w:p w14:paraId="7A200D30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Многодетные, охваченные питанием</w:t>
            </w:r>
          </w:p>
        </w:tc>
        <w:tc>
          <w:tcPr>
            <w:tcW w:w="2493" w:type="dxa"/>
            <w:vAlign w:val="center"/>
          </w:tcPr>
          <w:p w14:paraId="3AA6EE50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180</w:t>
            </w:r>
          </w:p>
        </w:tc>
        <w:tc>
          <w:tcPr>
            <w:tcW w:w="2493" w:type="dxa"/>
            <w:vAlign w:val="center"/>
          </w:tcPr>
          <w:p w14:paraId="311140EA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183</w:t>
            </w:r>
          </w:p>
        </w:tc>
        <w:tc>
          <w:tcPr>
            <w:tcW w:w="2493" w:type="dxa"/>
            <w:vAlign w:val="center"/>
          </w:tcPr>
          <w:p w14:paraId="7DF42047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+3</w:t>
            </w:r>
          </w:p>
        </w:tc>
      </w:tr>
      <w:tr w:rsidR="00927D6B" w:rsidRPr="00E353E4" w14:paraId="466B8907" w14:textId="77777777">
        <w:trPr>
          <w:jc w:val="center"/>
        </w:trPr>
        <w:tc>
          <w:tcPr>
            <w:tcW w:w="2493" w:type="dxa"/>
            <w:vAlign w:val="center"/>
          </w:tcPr>
          <w:p w14:paraId="764B13B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Обеспеченность учебниками</w:t>
            </w:r>
          </w:p>
        </w:tc>
        <w:tc>
          <w:tcPr>
            <w:tcW w:w="2493" w:type="dxa"/>
            <w:vAlign w:val="center"/>
          </w:tcPr>
          <w:p w14:paraId="39414D1F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100%</w:t>
            </w:r>
          </w:p>
        </w:tc>
        <w:tc>
          <w:tcPr>
            <w:tcW w:w="2493" w:type="dxa"/>
            <w:vAlign w:val="center"/>
          </w:tcPr>
          <w:p w14:paraId="193863B9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100%</w:t>
            </w:r>
          </w:p>
        </w:tc>
        <w:tc>
          <w:tcPr>
            <w:tcW w:w="2493" w:type="dxa"/>
            <w:vAlign w:val="center"/>
          </w:tcPr>
          <w:p w14:paraId="2356724C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стабильно</w:t>
            </w:r>
          </w:p>
        </w:tc>
      </w:tr>
      <w:tr w:rsidR="00927D6B" w:rsidRPr="00E353E4" w14:paraId="4EFA5287" w14:textId="77777777">
        <w:trPr>
          <w:jc w:val="center"/>
        </w:trPr>
        <w:tc>
          <w:tcPr>
            <w:tcW w:w="2493" w:type="dxa"/>
            <w:vAlign w:val="center"/>
          </w:tcPr>
          <w:p w14:paraId="2674ACF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E353E4">
              <w:rPr>
                <w:rFonts w:cs="Times New Roman"/>
                <w:sz w:val="28"/>
                <w:szCs w:val="28"/>
                <w:lang w:val="ru-RU"/>
              </w:rPr>
              <w:t>Посещено семей в рамках месячника</w:t>
            </w:r>
          </w:p>
        </w:tc>
        <w:tc>
          <w:tcPr>
            <w:tcW w:w="2493" w:type="dxa"/>
            <w:vAlign w:val="center"/>
          </w:tcPr>
          <w:p w14:paraId="651BFD8E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2493" w:type="dxa"/>
            <w:vAlign w:val="center"/>
          </w:tcPr>
          <w:p w14:paraId="7DDB268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2493" w:type="dxa"/>
            <w:vAlign w:val="center"/>
          </w:tcPr>
          <w:p w14:paraId="5B61B8C5" w14:textId="77777777" w:rsidR="00927D6B" w:rsidRPr="00E353E4" w:rsidRDefault="00E353E4" w:rsidP="00E353E4">
            <w:pPr>
              <w:jc w:val="both"/>
              <w:rPr>
                <w:rFonts w:cs="Times New Roman"/>
                <w:sz w:val="28"/>
                <w:szCs w:val="28"/>
              </w:rPr>
            </w:pPr>
            <w:r w:rsidRPr="00E353E4">
              <w:rPr>
                <w:rFonts w:cs="Times New Roman"/>
                <w:sz w:val="28"/>
                <w:szCs w:val="28"/>
              </w:rPr>
              <w:t>без изменений</w:t>
            </w:r>
          </w:p>
        </w:tc>
      </w:tr>
    </w:tbl>
    <w:p w14:paraId="743CF3A2" w14:textId="77777777" w:rsidR="00927D6B" w:rsidRPr="00E353E4" w:rsidRDefault="00E353E4" w:rsidP="00E353E4">
      <w:pPr>
        <w:jc w:val="both"/>
        <w:rPr>
          <w:rFonts w:cs="Times New Roman"/>
          <w:sz w:val="28"/>
          <w:szCs w:val="28"/>
        </w:rPr>
      </w:pPr>
      <w:r w:rsidRPr="00E353E4">
        <w:rPr>
          <w:rFonts w:cs="Times New Roman"/>
          <w:b/>
          <w:sz w:val="28"/>
          <w:szCs w:val="28"/>
        </w:rPr>
        <w:t>3. Анализ динамики и эффективности работы</w:t>
      </w:r>
    </w:p>
    <w:p w14:paraId="615B91F3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Контингент обучающихся в течение рассматриваемого периода </w:t>
      </w:r>
      <w:r w:rsidRPr="00E353E4">
        <w:rPr>
          <w:rFonts w:cs="Times New Roman"/>
          <w:sz w:val="28"/>
          <w:szCs w:val="28"/>
          <w:lang w:val="ru-RU"/>
        </w:rPr>
        <w:t>остается стабильным: 494 обучающихся в сентябре и 492 в феврале. Небольшое уменьшение общей численности не свидетельствует о снижении охвата образованием. В сентябре было зафиксировано прибытие 66 и выбытие 11 учащихся за указанный в приказе период; по все</w:t>
      </w:r>
      <w:r w:rsidRPr="00E353E4">
        <w:rPr>
          <w:rFonts w:cs="Times New Roman"/>
          <w:sz w:val="28"/>
          <w:szCs w:val="28"/>
          <w:lang w:val="ru-RU"/>
        </w:rPr>
        <w:t>м выбывшим имелись подтверждения дальнейшего обучения. В феврале за период с 01.09.2025 по 27.02.2026 выбыло 11 и прибыло 9 учащихся; также по всем выбывшим имелись подтверждения дальнейшего обучения.</w:t>
      </w:r>
    </w:p>
    <w:p w14:paraId="10FAFA1C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Положительной динамикой является снижение количества се</w:t>
      </w:r>
      <w:r w:rsidRPr="00E353E4">
        <w:rPr>
          <w:rFonts w:cs="Times New Roman"/>
          <w:sz w:val="28"/>
          <w:szCs w:val="28"/>
          <w:lang w:val="ru-RU"/>
        </w:rPr>
        <w:t>мей, находящихся на внутришкольном контроле, с 5 до 3. Вместе с тем увеличилось количество обучающихся, состоящих на внутришкольном учете, с 7 до 9, а также состоящих на учете ОКДН — с 1 до 3. Данные показатели требуют продолжения адресной профилактической</w:t>
      </w:r>
      <w:r w:rsidRPr="00E353E4">
        <w:rPr>
          <w:rFonts w:cs="Times New Roman"/>
          <w:sz w:val="28"/>
          <w:szCs w:val="28"/>
          <w:lang w:val="ru-RU"/>
        </w:rPr>
        <w:t xml:space="preserve"> и социально-педагогической работы.</w:t>
      </w:r>
    </w:p>
    <w:p w14:paraId="0759CE0E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Количество детей-инвалидов увеличилось с 11 до 12; при этом организация обучения на дому сохранилась на уровне 7 обучающихся. Семейная форма </w:t>
      </w:r>
      <w:r w:rsidRPr="00E353E4">
        <w:rPr>
          <w:rFonts w:cs="Times New Roman"/>
          <w:sz w:val="28"/>
          <w:szCs w:val="28"/>
          <w:lang w:val="ru-RU"/>
        </w:rPr>
        <w:lastRenderedPageBreak/>
        <w:t>обучения также сохраняется в количестве 7 обучающихся. Это свидетельствует о со</w:t>
      </w:r>
      <w:r w:rsidRPr="00E353E4">
        <w:rPr>
          <w:rFonts w:cs="Times New Roman"/>
          <w:sz w:val="28"/>
          <w:szCs w:val="28"/>
          <w:lang w:val="ru-RU"/>
        </w:rPr>
        <w:t>хранении условий для реализации права на образование в различных формах.</w:t>
      </w:r>
    </w:p>
    <w:p w14:paraId="1B42A650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Организация питания характеризуется стабильным охватом: всеми видами питания в обоих мониторингах охвачено 480 обучающихся. При этом количество завтраков для учащихся 1–4 классов увел</w:t>
      </w:r>
      <w:r w:rsidRPr="00E353E4">
        <w:rPr>
          <w:rFonts w:cs="Times New Roman"/>
          <w:sz w:val="28"/>
          <w:szCs w:val="28"/>
          <w:lang w:val="ru-RU"/>
        </w:rPr>
        <w:t>ичилось с 167 до 174, количество льготной категории — с 201 до 202, количество обучающихся из многодетных семей, охваченных питанием, — со 180 до 183.</w:t>
      </w:r>
    </w:p>
    <w:p w14:paraId="66F2F984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Обеспеченность учебниками в сентябре и феврале составила 100%, что является устойчивым положительным резу</w:t>
      </w:r>
      <w:r w:rsidRPr="00E353E4">
        <w:rPr>
          <w:rFonts w:cs="Times New Roman"/>
          <w:sz w:val="28"/>
          <w:szCs w:val="28"/>
          <w:lang w:val="ru-RU"/>
        </w:rPr>
        <w:t>льтатом. Стабильным остается также количество обучающихся, изучающих крымскотатарский язык как предмет — 130 человек.</w:t>
      </w:r>
    </w:p>
    <w:p w14:paraId="125B2E79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В обоих месячниках проведена адресная работа с семьями: посещено по 38 семей. Работа включала ознакомление родителей с нормативно-правовым</w:t>
      </w:r>
      <w:r w:rsidRPr="00E353E4">
        <w:rPr>
          <w:rFonts w:cs="Times New Roman"/>
          <w:sz w:val="28"/>
          <w:szCs w:val="28"/>
          <w:lang w:val="ru-RU"/>
        </w:rPr>
        <w:t>и актами, предупреждение насилия над детьми, контроль выполнения родителями обязанностей по образованию и воспитанию детей, а также изучение условий проживания, воспитания и социального благополучия.</w:t>
      </w:r>
    </w:p>
    <w:p w14:paraId="4F12928D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С целью предупреждения неуспеваемости и второгодничества</w:t>
      </w:r>
      <w:r w:rsidRPr="00E353E4">
        <w:rPr>
          <w:rFonts w:cs="Times New Roman"/>
          <w:sz w:val="28"/>
          <w:szCs w:val="28"/>
          <w:lang w:val="ru-RU"/>
        </w:rPr>
        <w:t xml:space="preserve"> в школе составляются планы работы со слабоуспевающими обучающимися, организуются дополнительные занятия. Проводятся тематические беседы и классные часы правовой направленности, профориентационные мероприятия, мероприятия проекта «Родительская Гостиная», б</w:t>
      </w:r>
      <w:r w:rsidRPr="00E353E4">
        <w:rPr>
          <w:rFonts w:cs="Times New Roman"/>
          <w:sz w:val="28"/>
          <w:szCs w:val="28"/>
          <w:lang w:val="ru-RU"/>
        </w:rPr>
        <w:t>еседы по формированию навыков здорового образа жизни, а обучающиеся 1–9 классов посещают занятия внеурочной деятельности.</w:t>
      </w:r>
    </w:p>
    <w:p w14:paraId="168D06B7" w14:textId="77777777" w:rsidR="00927D6B" w:rsidRPr="00E353E4" w:rsidRDefault="00E353E4" w:rsidP="00E353E4">
      <w:pPr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t>4. Вопросы, требующие дальнейшего контроля</w:t>
      </w:r>
    </w:p>
    <w:p w14:paraId="3B4745A4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• усилить контроль за посещаемостью учебных занятий и своевременным внесением сведений об о</w:t>
      </w:r>
      <w:r w:rsidRPr="00E353E4">
        <w:rPr>
          <w:rFonts w:cs="Times New Roman"/>
          <w:sz w:val="28"/>
          <w:szCs w:val="28"/>
          <w:lang w:val="ru-RU"/>
        </w:rPr>
        <w:t>тсутствующих обучающихся в электронный журнал;</w:t>
      </w:r>
    </w:p>
    <w:p w14:paraId="38477008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• повысить персональную ответственность классных руководителей и учителей-предметников за своевременное предоставление сведений о посещаемости;</w:t>
      </w:r>
    </w:p>
    <w:p w14:paraId="27A1B960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• продолжить адресную работу с обучающимися, состоящими на внутри</w:t>
      </w:r>
      <w:r w:rsidRPr="00E353E4">
        <w:rPr>
          <w:rFonts w:cs="Times New Roman"/>
          <w:sz w:val="28"/>
          <w:szCs w:val="28"/>
          <w:lang w:val="ru-RU"/>
        </w:rPr>
        <w:t>школьном учете и учете ОКДН, а также с семьями, нуждающимися в социально-педагогическом сопровождении;</w:t>
      </w:r>
    </w:p>
    <w:p w14:paraId="025162E2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• систематически отслеживать причины опозданий на первый урок и принимать профилактические меры;</w:t>
      </w:r>
    </w:p>
    <w:p w14:paraId="074B24C3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lastRenderedPageBreak/>
        <w:t>• продолжить работу по предупреждению неуспеваемости, вт</w:t>
      </w:r>
      <w:r w:rsidRPr="00E353E4">
        <w:rPr>
          <w:rFonts w:cs="Times New Roman"/>
          <w:sz w:val="28"/>
          <w:szCs w:val="28"/>
          <w:lang w:val="ru-RU"/>
        </w:rPr>
        <w:t>орогодничества и пропусков занятий без уважительной причины;</w:t>
      </w:r>
    </w:p>
    <w:p w14:paraId="68CE0A35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• продолжить контроль за детьми школьного возраста, проживающими на территории обслуживания школы, с целью обеспечения их охвата обучением;</w:t>
      </w:r>
    </w:p>
    <w:p w14:paraId="436A7B05" w14:textId="77777777" w:rsidR="00927D6B" w:rsidRPr="00E353E4" w:rsidRDefault="00E353E4" w:rsidP="00E353E4">
      <w:pPr>
        <w:spacing w:after="80"/>
        <w:ind w:left="425" w:hanging="283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• сохранять достигнутый уровень обеспечения </w:t>
      </w:r>
      <w:r w:rsidRPr="00E353E4">
        <w:rPr>
          <w:rFonts w:cs="Times New Roman"/>
          <w:sz w:val="28"/>
          <w:szCs w:val="28"/>
          <w:lang w:val="ru-RU"/>
        </w:rPr>
        <w:t>учебниками и охвата организованным питанием.</w:t>
      </w:r>
    </w:p>
    <w:p w14:paraId="66FE4F52" w14:textId="77777777" w:rsidR="00927D6B" w:rsidRPr="00E353E4" w:rsidRDefault="00E353E4" w:rsidP="00E353E4">
      <w:pPr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b/>
          <w:sz w:val="28"/>
          <w:szCs w:val="28"/>
          <w:lang w:val="ru-RU"/>
        </w:rPr>
        <w:t>5. Вывод</w:t>
      </w:r>
    </w:p>
    <w:p w14:paraId="4535FB31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Анализ результатов сентябрьского и февральского месячников «Всеобуч» показывает, что в МОУ «СШ №3 им. Я.И. </w:t>
      </w:r>
      <w:proofErr w:type="spellStart"/>
      <w:r w:rsidRPr="00E353E4">
        <w:rPr>
          <w:rFonts w:cs="Times New Roman"/>
          <w:sz w:val="28"/>
          <w:szCs w:val="28"/>
          <w:lang w:val="ru-RU"/>
        </w:rPr>
        <w:t>Чапичева</w:t>
      </w:r>
      <w:proofErr w:type="spellEnd"/>
      <w:r w:rsidRPr="00E353E4">
        <w:rPr>
          <w:rFonts w:cs="Times New Roman"/>
          <w:sz w:val="28"/>
          <w:szCs w:val="28"/>
          <w:lang w:val="ru-RU"/>
        </w:rPr>
        <w:t>» в течение 2025–2026 учебного года проводится системная работа по реализации конституц</w:t>
      </w:r>
      <w:r w:rsidRPr="00E353E4">
        <w:rPr>
          <w:rFonts w:cs="Times New Roman"/>
          <w:sz w:val="28"/>
          <w:szCs w:val="28"/>
          <w:lang w:val="ru-RU"/>
        </w:rPr>
        <w:t>ионного права детей и подростков на получение общего образования. Охват обучением сохраняется, движение контингента контролируется, по выбывшим учащимся имеются подтверждения их дальнейшего обучения. Организованы различные формы получения образования, сохр</w:t>
      </w:r>
      <w:r w:rsidRPr="00E353E4">
        <w:rPr>
          <w:rFonts w:cs="Times New Roman"/>
          <w:sz w:val="28"/>
          <w:szCs w:val="28"/>
          <w:lang w:val="ru-RU"/>
        </w:rPr>
        <w:t>аняется обучение на дому и семейное обучение, обеспеченность учебниками составляет 100%, стабильно организовано питание.</w:t>
      </w:r>
    </w:p>
    <w:p w14:paraId="42F2710D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Одновременно сравнительный анализ выявил направления, требующие усиления контроля: посещаемость и своевременность заполнения электронно</w:t>
      </w:r>
      <w:r w:rsidRPr="00E353E4">
        <w:rPr>
          <w:rFonts w:cs="Times New Roman"/>
          <w:sz w:val="28"/>
          <w:szCs w:val="28"/>
          <w:lang w:val="ru-RU"/>
        </w:rPr>
        <w:t>го журнала, опоздания на первый урок, сопровождение обучающихся, состоящих на внутришкольном учете и учете ОКДН, а также профилактическая работа с отдельными семьями.</w:t>
      </w:r>
    </w:p>
    <w:p w14:paraId="69E7C8ED" w14:textId="77777777" w:rsidR="00927D6B" w:rsidRPr="00E353E4" w:rsidRDefault="00E353E4" w:rsidP="00E353E4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В целом результаты мониторинга позволяют сделать вывод о том, что работа школы по обеспеч</w:t>
      </w:r>
      <w:r w:rsidRPr="00E353E4">
        <w:rPr>
          <w:rFonts w:cs="Times New Roman"/>
          <w:sz w:val="28"/>
          <w:szCs w:val="28"/>
          <w:lang w:val="ru-RU"/>
        </w:rPr>
        <w:t>ению конституционного права граждан на получение образования носит системный характер. Для повышения ее эффективности необходимо сохранить положительные результаты и обеспечить непрерывность адресного сопровождения обучающихся и семей группы риска.</w:t>
      </w:r>
    </w:p>
    <w:p w14:paraId="7C1417B1" w14:textId="77777777" w:rsidR="00927D6B" w:rsidRPr="00E353E4" w:rsidRDefault="00E353E4" w:rsidP="00E353E4">
      <w:pPr>
        <w:spacing w:after="120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Справка</w:t>
      </w:r>
      <w:r w:rsidRPr="00E353E4">
        <w:rPr>
          <w:rFonts w:cs="Times New Roman"/>
          <w:sz w:val="28"/>
          <w:szCs w:val="28"/>
          <w:lang w:val="ru-RU"/>
        </w:rPr>
        <w:t xml:space="preserve"> составлена на основании приказов школы от 29.09.2025 № 322 и от 27.02.2026 № 77.</w:t>
      </w:r>
    </w:p>
    <w:p w14:paraId="29DDDB36" w14:textId="494DDE6B" w:rsidR="00927D6B" w:rsidRPr="00E353E4" w:rsidRDefault="00E353E4" w:rsidP="00E353E4">
      <w:pPr>
        <w:spacing w:before="400"/>
        <w:jc w:val="both"/>
        <w:rPr>
          <w:rFonts w:cs="Times New Roman"/>
          <w:sz w:val="28"/>
          <w:szCs w:val="28"/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 xml:space="preserve">Ответственный за подготовку справки: </w:t>
      </w:r>
      <w:proofErr w:type="spellStart"/>
      <w:r>
        <w:rPr>
          <w:rFonts w:cs="Times New Roman"/>
          <w:sz w:val="28"/>
          <w:szCs w:val="28"/>
          <w:lang w:val="ru-RU"/>
        </w:rPr>
        <w:t>Аметова</w:t>
      </w:r>
      <w:proofErr w:type="spellEnd"/>
      <w:r>
        <w:rPr>
          <w:rFonts w:cs="Times New Roman"/>
          <w:sz w:val="28"/>
          <w:szCs w:val="28"/>
          <w:lang w:val="ru-RU"/>
        </w:rPr>
        <w:t xml:space="preserve"> Э.Э.  _____________</w:t>
      </w:r>
    </w:p>
    <w:p w14:paraId="3F2F6E79" w14:textId="649347DE" w:rsidR="00927D6B" w:rsidRPr="00E353E4" w:rsidRDefault="00E353E4" w:rsidP="00E353E4">
      <w:pPr>
        <w:jc w:val="both"/>
        <w:rPr>
          <w:lang w:val="ru-RU"/>
        </w:rPr>
      </w:pPr>
      <w:r w:rsidRPr="00E353E4">
        <w:rPr>
          <w:rFonts w:cs="Times New Roman"/>
          <w:sz w:val="28"/>
          <w:szCs w:val="28"/>
          <w:lang w:val="ru-RU"/>
        </w:rPr>
        <w:t>Дата: «</w:t>
      </w:r>
      <w:r>
        <w:rPr>
          <w:rFonts w:cs="Times New Roman"/>
          <w:sz w:val="28"/>
          <w:szCs w:val="28"/>
          <w:lang w:val="ru-RU"/>
        </w:rPr>
        <w:t>28</w:t>
      </w:r>
      <w:r w:rsidRPr="00E353E4">
        <w:rPr>
          <w:rFonts w:cs="Times New Roman"/>
          <w:sz w:val="28"/>
          <w:szCs w:val="28"/>
          <w:lang w:val="ru-RU"/>
        </w:rPr>
        <w:t xml:space="preserve">» </w:t>
      </w:r>
      <w:r>
        <w:rPr>
          <w:rFonts w:cs="Times New Roman"/>
          <w:sz w:val="28"/>
          <w:szCs w:val="28"/>
          <w:lang w:val="ru-RU"/>
        </w:rPr>
        <w:t>августа</w:t>
      </w:r>
      <w:r w:rsidRPr="00E353E4">
        <w:rPr>
          <w:rFonts w:cs="Times New Roman"/>
          <w:sz w:val="28"/>
          <w:szCs w:val="28"/>
          <w:lang w:val="ru-RU"/>
        </w:rPr>
        <w:t xml:space="preserve"> 2026</w:t>
      </w:r>
      <w:r w:rsidRPr="00E353E4">
        <w:rPr>
          <w:lang w:val="ru-RU"/>
        </w:rPr>
        <w:t xml:space="preserve"> г.</w:t>
      </w:r>
    </w:p>
    <w:sectPr w:rsidR="00927D6B" w:rsidRPr="00E353E4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7D6B"/>
    <w:rsid w:val="00AA1D8D"/>
    <w:rsid w:val="00B47730"/>
    <w:rsid w:val="00CB0664"/>
    <w:rsid w:val="00E353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E83FA"/>
  <w14:defaultImageDpi w14:val="300"/>
  <w15:docId w15:val="{881FAF71-B4E7-43D5-89F6-87A05CA6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tamila ibrish</cp:lastModifiedBy>
  <cp:revision>3</cp:revision>
  <cp:lastPrinted>2026-09-13T14:33:00Z</cp:lastPrinted>
  <dcterms:created xsi:type="dcterms:W3CDTF">2013-12-23T23:15:00Z</dcterms:created>
  <dcterms:modified xsi:type="dcterms:W3CDTF">2026-09-13T14:34:00Z</dcterms:modified>
  <cp:category/>
</cp:coreProperties>
</file>