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F6" w:rsidRDefault="006E0BF6" w:rsidP="006E0BF6">
      <w:pPr>
        <w:ind w:firstLine="709"/>
        <w:jc w:val="center"/>
        <w:rPr>
          <w:rFonts w:eastAsia="Times New Roman"/>
          <w:b/>
          <w:color w:val="000000"/>
          <w:sz w:val="20"/>
          <w:szCs w:val="20"/>
        </w:rPr>
      </w:pPr>
      <w:r>
        <w:rPr>
          <w:rFonts w:eastAsia="Times New Roman"/>
          <w:b/>
          <w:color w:val="000000"/>
          <w:sz w:val="20"/>
          <w:szCs w:val="20"/>
        </w:rPr>
        <w:t>Исчерпывающий перечень и способы подачи документов, подлежащих предоставлению заявителем, в том числе в электронной форме</w:t>
      </w:r>
    </w:p>
    <w:p w:rsidR="006E0BF6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1. Перечень документов, необходимых для предоставления заявителем: </w:t>
      </w:r>
    </w:p>
    <w:p w:rsidR="006E0BF6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1.1. Заявление о предоставлении Услуги по форме, приведенной в Приложении № 6 к настоящему  положению.</w:t>
      </w:r>
    </w:p>
    <w:p w:rsidR="006E0BF6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6E0BF6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Возможность </w:t>
      </w:r>
      <w:proofErr w:type="spellStart"/>
      <w:r>
        <w:rPr>
          <w:rFonts w:eastAsia="Times New Roman"/>
          <w:sz w:val="20"/>
          <w:szCs w:val="20"/>
        </w:rPr>
        <w:t>предзаполнения</w:t>
      </w:r>
      <w:proofErr w:type="spellEnd"/>
      <w:r>
        <w:rPr>
          <w:rFonts w:eastAsia="Times New Roman"/>
          <w:sz w:val="20"/>
          <w:szCs w:val="20"/>
        </w:rPr>
        <w:t xml:space="preserve"> интерактивной формы заявления доступна не ранее чем за 15 календарных дней до начала предоставления услуги.</w:t>
      </w:r>
    </w:p>
    <w:p w:rsidR="006E0BF6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1.2. Копию документа, удостоверяющего личность родителя (законного представителя) ребенка или поступающего.</w:t>
      </w:r>
    </w:p>
    <w:p w:rsidR="006E0BF6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1.3. Копию свидетельства о рождении ребенка или документа, подтверждающего родство заявителя.</w:t>
      </w:r>
    </w:p>
    <w:p w:rsidR="006E0BF6" w:rsidRDefault="006E0BF6" w:rsidP="006E0BF6">
      <w:pPr>
        <w:ind w:firstLine="709"/>
        <w:jc w:val="both"/>
        <w:rPr>
          <w:rFonts w:eastAsia="Times New Roman"/>
          <w:color w:val="00B050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1.4. Копию свидетельства о рождении </w:t>
      </w:r>
      <w:proofErr w:type="gramStart"/>
      <w:r>
        <w:rPr>
          <w:rFonts w:eastAsia="Times New Roman"/>
          <w:sz w:val="20"/>
          <w:szCs w:val="20"/>
        </w:rPr>
        <w:t>полнородных</w:t>
      </w:r>
      <w:proofErr w:type="gramEnd"/>
      <w:r>
        <w:rPr>
          <w:rFonts w:eastAsia="Times New Roman"/>
          <w:sz w:val="20"/>
          <w:szCs w:val="20"/>
        </w:rPr>
        <w:t xml:space="preserve"> и </w:t>
      </w:r>
      <w:proofErr w:type="spellStart"/>
      <w:r>
        <w:rPr>
          <w:rFonts w:eastAsia="Times New Roman"/>
          <w:sz w:val="20"/>
          <w:szCs w:val="20"/>
        </w:rPr>
        <w:t>неполнородных</w:t>
      </w:r>
      <w:proofErr w:type="spellEnd"/>
      <w:r>
        <w:rPr>
          <w:rFonts w:eastAsia="Times New Roman"/>
          <w:sz w:val="20"/>
          <w:szCs w:val="20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гимназию, если уже обучаются его полнородные и </w:t>
      </w:r>
      <w:proofErr w:type="spellStart"/>
      <w:r>
        <w:rPr>
          <w:rFonts w:eastAsia="Times New Roman"/>
          <w:sz w:val="20"/>
          <w:szCs w:val="20"/>
        </w:rPr>
        <w:t>неполнородные</w:t>
      </w:r>
      <w:proofErr w:type="spellEnd"/>
      <w:r>
        <w:rPr>
          <w:rFonts w:eastAsia="Times New Roman"/>
          <w:sz w:val="20"/>
          <w:szCs w:val="20"/>
        </w:rPr>
        <w:t xml:space="preserve"> брат и (или) сестра).</w:t>
      </w:r>
    </w:p>
    <w:p w:rsidR="006E0BF6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1.5. Копию документа, подтверждающего установление опеки или попечительства (при необходимости).</w:t>
      </w:r>
    </w:p>
    <w:p w:rsidR="006E0BF6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1.6.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территории).</w:t>
      </w:r>
    </w:p>
    <w:p w:rsidR="006E0BF6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1.7. Копии документов, подтверждающих право первоочередного приема на </w:t>
      </w:r>
      <w:proofErr w:type="gramStart"/>
      <w:r>
        <w:rPr>
          <w:rFonts w:eastAsia="Times New Roman"/>
          <w:sz w:val="20"/>
          <w:szCs w:val="20"/>
        </w:rPr>
        <w:t>обучение</w:t>
      </w:r>
      <w:proofErr w:type="gramEnd"/>
      <w:r>
        <w:rPr>
          <w:rFonts w:eastAsia="Times New Roman"/>
          <w:sz w:val="20"/>
          <w:szCs w:val="20"/>
        </w:rPr>
        <w:t xml:space="preserve">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</w:t>
      </w:r>
      <w:proofErr w:type="spellStart"/>
      <w:r>
        <w:rPr>
          <w:rFonts w:eastAsia="Times New Roman"/>
          <w:sz w:val="20"/>
          <w:szCs w:val="20"/>
        </w:rPr>
        <w:t>общеразвивающими</w:t>
      </w:r>
      <w:proofErr w:type="spellEnd"/>
      <w:r>
        <w:rPr>
          <w:rFonts w:eastAsia="Times New Roman"/>
          <w:sz w:val="20"/>
          <w:szCs w:val="20"/>
        </w:rPr>
        <w:t xml:space="preserve"> программами.</w:t>
      </w:r>
    </w:p>
    <w:p w:rsidR="006E0BF6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1.8. Копию заключения </w:t>
      </w:r>
      <w:proofErr w:type="spellStart"/>
      <w:r>
        <w:rPr>
          <w:rFonts w:eastAsia="Times New Roman"/>
          <w:sz w:val="20"/>
          <w:szCs w:val="20"/>
        </w:rPr>
        <w:t>психолого-медико-педагогической</w:t>
      </w:r>
      <w:proofErr w:type="spellEnd"/>
      <w:r>
        <w:rPr>
          <w:rFonts w:eastAsia="Times New Roman"/>
          <w:sz w:val="20"/>
          <w:szCs w:val="20"/>
        </w:rPr>
        <w:t xml:space="preserve"> комиссии (при наличии); </w:t>
      </w:r>
    </w:p>
    <w:p w:rsidR="006E0BF6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1.9.</w:t>
      </w:r>
      <w:r>
        <w:rPr>
          <w:sz w:val="20"/>
          <w:szCs w:val="20"/>
        </w:rPr>
        <w:t xml:space="preserve"> Медицинскую справку о состоянии здоровья ребёнка.</w:t>
      </w:r>
    </w:p>
    <w:p w:rsidR="006E0BF6" w:rsidRDefault="006E0BF6" w:rsidP="006E0BF6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1.10.</w:t>
      </w:r>
      <w:r>
        <w:rPr>
          <w:sz w:val="20"/>
          <w:szCs w:val="20"/>
        </w:rPr>
        <w:t xml:space="preserve">Разрешение учредителя  на прием ребенка в  гимназию на </w:t>
      </w:r>
      <w:proofErr w:type="gramStart"/>
      <w:r>
        <w:rPr>
          <w:sz w:val="20"/>
          <w:szCs w:val="20"/>
        </w:rPr>
        <w:t>обучение по</w:t>
      </w:r>
      <w:proofErr w:type="gramEnd"/>
      <w:r>
        <w:rPr>
          <w:sz w:val="20"/>
          <w:szCs w:val="20"/>
        </w:rPr>
        <w:t xml:space="preserve"> образовательным программам начального общего образования раннее возраста шести лет и шести месяцев при отсутствии противопоказаний по состоянию здоровья, но не позже достижения им возраста восьми лет.</w:t>
      </w:r>
    </w:p>
    <w:p w:rsidR="006E0BF6" w:rsidRPr="0089133C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1.11</w:t>
      </w:r>
      <w:r w:rsidRPr="0089133C">
        <w:rPr>
          <w:rFonts w:eastAsia="Times New Roman"/>
          <w:sz w:val="20"/>
          <w:szCs w:val="20"/>
        </w:rPr>
        <w:t>. Родител</w:t>
      </w:r>
      <w:proofErr w:type="gramStart"/>
      <w:r w:rsidRPr="0089133C">
        <w:rPr>
          <w:rFonts w:eastAsia="Times New Roman"/>
          <w:sz w:val="20"/>
          <w:szCs w:val="20"/>
        </w:rPr>
        <w:t>ь(</w:t>
      </w:r>
      <w:proofErr w:type="gramEnd"/>
      <w:r w:rsidRPr="0089133C">
        <w:rPr>
          <w:rFonts w:eastAsia="Times New Roman"/>
          <w:sz w:val="20"/>
          <w:szCs w:val="20"/>
        </w:rPr>
        <w:t>и) (законный(</w:t>
      </w:r>
      <w:proofErr w:type="spellStart"/>
      <w:r w:rsidRPr="0089133C">
        <w:rPr>
          <w:rFonts w:eastAsia="Times New Roman"/>
          <w:sz w:val="20"/>
          <w:szCs w:val="20"/>
        </w:rPr>
        <w:t>ые</w:t>
      </w:r>
      <w:proofErr w:type="spellEnd"/>
      <w:r w:rsidRPr="0089133C">
        <w:rPr>
          <w:rFonts w:eastAsia="Times New Roman"/>
          <w:sz w:val="20"/>
          <w:szCs w:val="20"/>
        </w:rPr>
        <w:t xml:space="preserve">))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</w:t>
      </w:r>
    </w:p>
    <w:p w:rsidR="006E0BF6" w:rsidRPr="0089133C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E0BF6" w:rsidRPr="0089133C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1.12</w:t>
      </w:r>
      <w:r w:rsidRPr="0089133C">
        <w:rPr>
          <w:rFonts w:eastAsia="Times New Roman"/>
          <w:sz w:val="20"/>
          <w:szCs w:val="20"/>
        </w:rPr>
        <w:t>. Родител</w:t>
      </w:r>
      <w:proofErr w:type="gramStart"/>
      <w:r w:rsidRPr="0089133C">
        <w:rPr>
          <w:rFonts w:eastAsia="Times New Roman"/>
          <w:sz w:val="20"/>
          <w:szCs w:val="20"/>
        </w:rPr>
        <w:t>ь(</w:t>
      </w:r>
      <w:proofErr w:type="gramEnd"/>
      <w:r w:rsidRPr="0089133C">
        <w:rPr>
          <w:rFonts w:eastAsia="Times New Roman"/>
          <w:sz w:val="20"/>
          <w:szCs w:val="20"/>
        </w:rPr>
        <w:t>и) (законный(</w:t>
      </w:r>
      <w:proofErr w:type="spellStart"/>
      <w:r w:rsidRPr="0089133C">
        <w:rPr>
          <w:rFonts w:eastAsia="Times New Roman"/>
          <w:sz w:val="20"/>
          <w:szCs w:val="20"/>
        </w:rPr>
        <w:t>ые</w:t>
      </w:r>
      <w:proofErr w:type="spellEnd"/>
      <w:r w:rsidRPr="0089133C">
        <w:rPr>
          <w:rFonts w:eastAsia="Times New Roman"/>
          <w:sz w:val="20"/>
          <w:szCs w:val="20"/>
        </w:rPr>
        <w:t xml:space="preserve">)) представитель(и) ребенка или поступающий имеют право по своему усмотрению представлять другие документы. </w:t>
      </w:r>
    </w:p>
    <w:p w:rsidR="006E0BF6" w:rsidRPr="0089133C" w:rsidRDefault="006E0BF6" w:rsidP="006E0BF6">
      <w:pPr>
        <w:ind w:firstLine="709"/>
        <w:jc w:val="both"/>
        <w:rPr>
          <w:rFonts w:eastAsia="Times New Roman"/>
          <w:color w:val="00B050"/>
          <w:sz w:val="20"/>
          <w:szCs w:val="20"/>
        </w:rPr>
      </w:pPr>
      <w:r>
        <w:rPr>
          <w:rFonts w:eastAsia="Times New Roman"/>
          <w:sz w:val="20"/>
          <w:szCs w:val="20"/>
        </w:rPr>
        <w:t>1.13</w:t>
      </w:r>
      <w:r w:rsidRPr="0089133C">
        <w:rPr>
          <w:rFonts w:eastAsia="Times New Roman"/>
          <w:sz w:val="20"/>
          <w:szCs w:val="20"/>
        </w:rPr>
        <w:t>. Согласие на обработку персональных данных.</w:t>
      </w:r>
    </w:p>
    <w:p w:rsidR="006E0BF6" w:rsidRPr="0089133C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2. При посещении  гимназии и (или) очном взаимодействии с уполномоченными должностными лицами   родител</w:t>
      </w:r>
      <w:proofErr w:type="gramStart"/>
      <w:r w:rsidRPr="0089133C">
        <w:rPr>
          <w:rFonts w:eastAsia="Times New Roman"/>
          <w:sz w:val="20"/>
          <w:szCs w:val="20"/>
        </w:rPr>
        <w:t>ь(</w:t>
      </w:r>
      <w:proofErr w:type="gramEnd"/>
      <w:r w:rsidRPr="0089133C">
        <w:rPr>
          <w:rFonts w:eastAsia="Times New Roman"/>
          <w:sz w:val="20"/>
          <w:szCs w:val="20"/>
        </w:rPr>
        <w:t>и) (законный(</w:t>
      </w:r>
      <w:proofErr w:type="spellStart"/>
      <w:r w:rsidRPr="0089133C">
        <w:rPr>
          <w:rFonts w:eastAsia="Times New Roman"/>
          <w:sz w:val="20"/>
          <w:szCs w:val="20"/>
        </w:rPr>
        <w:t>ые</w:t>
      </w:r>
      <w:proofErr w:type="spellEnd"/>
      <w:r w:rsidRPr="0089133C">
        <w:rPr>
          <w:rFonts w:eastAsia="Times New Roman"/>
          <w:sz w:val="20"/>
          <w:szCs w:val="20"/>
        </w:rPr>
        <w:t>)) представитель(и) ребенка предъявляет(ют) оригиналы докум</w:t>
      </w:r>
      <w:r>
        <w:rPr>
          <w:rFonts w:eastAsia="Times New Roman"/>
          <w:sz w:val="20"/>
          <w:szCs w:val="20"/>
        </w:rPr>
        <w:t>ентов, указанных в подпунктах 1.2-</w:t>
      </w:r>
      <w:r w:rsidRPr="0089133C">
        <w:rPr>
          <w:rFonts w:eastAsia="Times New Roman"/>
          <w:sz w:val="20"/>
          <w:szCs w:val="20"/>
        </w:rPr>
        <w:t xml:space="preserve">1.6 настоящего пункта, а поступающий – оригинал документа, удостоверяющего личность поступающего. </w:t>
      </w:r>
    </w:p>
    <w:p w:rsidR="006E0BF6" w:rsidRPr="0089133C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При подаче заявления о предоставлении Услуги в электронной форме посредством ЕПГУ пользователь проходит авторизацию посредством федеральной государственной информационной системы «Единая система идентификац</w:t>
      </w:r>
      <w:proofErr w:type="gramStart"/>
      <w:r w:rsidRPr="0089133C">
        <w:rPr>
          <w:rFonts w:eastAsia="Times New Roman"/>
          <w:sz w:val="20"/>
          <w:szCs w:val="20"/>
        </w:rPr>
        <w:t>ии и ау</w:t>
      </w:r>
      <w:proofErr w:type="gramEnd"/>
      <w:r w:rsidRPr="0089133C">
        <w:rPr>
          <w:rFonts w:eastAsia="Times New Roman"/>
          <w:sz w:val="20"/>
          <w:szCs w:val="20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 должен иметь подтвержденную учетную запись. При подаче заявления посредством ЕПГУ необходимо подтвердить документы при посещении  гимназии (после приглашения, направленного в личный кабинет).</w:t>
      </w:r>
    </w:p>
    <w:p w:rsidR="006E0BF6" w:rsidRPr="0089133C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3. </w:t>
      </w:r>
      <w:proofErr w:type="gramStart"/>
      <w:r w:rsidRPr="0089133C">
        <w:rPr>
          <w:rFonts w:eastAsia="Times New Roman"/>
          <w:sz w:val="20"/>
          <w:szCs w:val="20"/>
        </w:rPr>
        <w:t>В случае если для предоставления Услуги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89133C">
        <w:rPr>
          <w:rFonts w:eastAsia="Times New Roman"/>
          <w:sz w:val="20"/>
          <w:szCs w:val="20"/>
        </w:rPr>
        <w:t xml:space="preserve"> При подаче заявления на оказание Услуги через ЕПГУ подтверждение согласия на обработку персональных данных осуществляется на интерактивной форме Услуги.</w:t>
      </w:r>
    </w:p>
    <w:p w:rsidR="006E0BF6" w:rsidRPr="0089133C" w:rsidRDefault="006E0BF6" w:rsidP="006E0BF6">
      <w:pPr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color w:val="FF0000"/>
          <w:sz w:val="20"/>
          <w:szCs w:val="20"/>
        </w:rPr>
        <w:t xml:space="preserve">            </w:t>
      </w:r>
      <w:proofErr w:type="gramStart"/>
      <w:r w:rsidRPr="0089133C">
        <w:rPr>
          <w:rFonts w:eastAsia="Times New Roman"/>
          <w:sz w:val="20"/>
          <w:szCs w:val="20"/>
        </w:rPr>
        <w:t xml:space="preserve">4.В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</w:t>
      </w:r>
      <w:r w:rsidRPr="0089133C">
        <w:rPr>
          <w:rFonts w:eastAsia="Times New Roman"/>
          <w:sz w:val="20"/>
          <w:szCs w:val="20"/>
        </w:rPr>
        <w:lastRenderedPageBreak/>
        <w:t xml:space="preserve">документа в разрешении 300-500 </w:t>
      </w:r>
      <w:proofErr w:type="spellStart"/>
      <w:r w:rsidRPr="0089133C">
        <w:rPr>
          <w:rFonts w:eastAsia="Times New Roman"/>
          <w:sz w:val="20"/>
          <w:szCs w:val="20"/>
        </w:rPr>
        <w:t>dpi</w:t>
      </w:r>
      <w:proofErr w:type="spellEnd"/>
      <w:r w:rsidRPr="0089133C">
        <w:rPr>
          <w:rFonts w:eastAsia="Times New Roman"/>
          <w:sz w:val="20"/>
          <w:szCs w:val="20"/>
        </w:rPr>
        <w:t xml:space="preserve"> (масштаб 1:1) и всех аутентичных признаков подлинности (графической подписи лица, печати, углового штампа</w:t>
      </w:r>
      <w:proofErr w:type="gramEnd"/>
      <w:r w:rsidRPr="0089133C">
        <w:rPr>
          <w:rFonts w:eastAsia="Times New Roman"/>
          <w:sz w:val="20"/>
          <w:szCs w:val="20"/>
        </w:rPr>
        <w:t xml:space="preserve"> бланка), с использованием следующих режимов: </w:t>
      </w:r>
    </w:p>
    <w:p w:rsidR="006E0BF6" w:rsidRPr="0089133C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«черно-белый» (при отсутствии в документе графических изображений и (или) цветного текста); </w:t>
      </w:r>
    </w:p>
    <w:p w:rsidR="006E0BF6" w:rsidRPr="0089133C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:rsidR="006E0BF6" w:rsidRPr="0089133C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текста). </w:t>
      </w:r>
    </w:p>
    <w:p w:rsidR="006E0BF6" w:rsidRPr="0089133C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6E0BF6" w:rsidRPr="0089133C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5. Документы, подлежащие представлению в форматах </w:t>
      </w:r>
      <w:proofErr w:type="spellStart"/>
      <w:r w:rsidRPr="0089133C">
        <w:rPr>
          <w:rFonts w:eastAsia="Times New Roman"/>
          <w:sz w:val="20"/>
          <w:szCs w:val="20"/>
        </w:rPr>
        <w:t>xls</w:t>
      </w:r>
      <w:proofErr w:type="spellEnd"/>
      <w:r w:rsidRPr="0089133C">
        <w:rPr>
          <w:rFonts w:eastAsia="Times New Roman"/>
          <w:sz w:val="20"/>
          <w:szCs w:val="20"/>
        </w:rPr>
        <w:t xml:space="preserve">, </w:t>
      </w:r>
      <w:proofErr w:type="spellStart"/>
      <w:r w:rsidRPr="0089133C">
        <w:rPr>
          <w:rFonts w:eastAsia="Times New Roman"/>
          <w:sz w:val="20"/>
          <w:szCs w:val="20"/>
        </w:rPr>
        <w:t>xlsx</w:t>
      </w:r>
      <w:proofErr w:type="spellEnd"/>
      <w:r w:rsidRPr="0089133C">
        <w:rPr>
          <w:rFonts w:eastAsia="Times New Roman"/>
          <w:sz w:val="20"/>
          <w:szCs w:val="20"/>
        </w:rPr>
        <w:t xml:space="preserve"> или </w:t>
      </w:r>
      <w:proofErr w:type="spellStart"/>
      <w:r w:rsidRPr="0089133C">
        <w:rPr>
          <w:rFonts w:eastAsia="Times New Roman"/>
          <w:sz w:val="20"/>
          <w:szCs w:val="20"/>
        </w:rPr>
        <w:t>ods</w:t>
      </w:r>
      <w:proofErr w:type="spellEnd"/>
      <w:r w:rsidRPr="0089133C">
        <w:rPr>
          <w:rFonts w:eastAsia="Times New Roman"/>
          <w:sz w:val="20"/>
          <w:szCs w:val="20"/>
        </w:rPr>
        <w:t xml:space="preserve">, формируются в виде отдельного документа, представляемого в электронной форме. </w:t>
      </w:r>
    </w:p>
    <w:p w:rsidR="006E0BF6" w:rsidRPr="0089133C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Электронные документы должны обеспечивать: </w:t>
      </w:r>
    </w:p>
    <w:p w:rsidR="006E0BF6" w:rsidRPr="0089133C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- возможность идентифицировать документ и количество листов в документе; </w:t>
      </w:r>
    </w:p>
    <w:p w:rsidR="006E0BF6" w:rsidRPr="0089133C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-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</w:t>
      </w:r>
    </w:p>
    <w:p w:rsidR="006E0BF6" w:rsidRPr="0089133C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- содержать оглавление, соответствующее смыслу и содержанию документа; </w:t>
      </w:r>
    </w:p>
    <w:p w:rsidR="006E0BF6" w:rsidRPr="0089133C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6E0BF6" w:rsidRPr="0089133C" w:rsidRDefault="006E0BF6" w:rsidP="006E0BF6">
      <w:pPr>
        <w:jc w:val="both"/>
        <w:rPr>
          <w:rFonts w:eastAsia="Times New Roman"/>
          <w:color w:val="00B050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Максимально допустимый размер прикрепленного пакета документов не должен превышать 10 ГБ.</w:t>
      </w:r>
    </w:p>
    <w:p w:rsidR="006E0BF6" w:rsidRPr="0089133C" w:rsidRDefault="006E0BF6" w:rsidP="006E0BF6">
      <w:pPr>
        <w:ind w:firstLine="709"/>
        <w:jc w:val="both"/>
        <w:rPr>
          <w:rFonts w:eastAsia="Times New Roman"/>
          <w:color w:val="00B050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6. Способы подачи заявителем документов, необходимых для получения Услуги:</w:t>
      </w:r>
    </w:p>
    <w:p w:rsidR="006E0BF6" w:rsidRPr="0089133C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6.1. Обращение заявителя посредством ЕПГУ:</w:t>
      </w:r>
    </w:p>
    <w:p w:rsidR="006E0BF6" w:rsidRPr="0089133C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- для получения Услуги заявитель на ЕПГУ заполняет заявление в электронном виде с использованием специальной интерактивной формы; </w:t>
      </w:r>
    </w:p>
    <w:p w:rsidR="006E0BF6" w:rsidRPr="0089133C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- заявитель уведомляется о получении  гимназией заявления посредством направления уведомления в личный кабинет об изменении статуса рассмотрения заявления на ЕПГУ; </w:t>
      </w:r>
    </w:p>
    <w:p w:rsidR="006E0BF6" w:rsidRPr="0089133C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- для подтверждения информации, указанной при заполнении интерактивной формы заявления, заявителю необходимо посетить  гимназию с оригиналами документов в установленный срок.   Уведомление о сроках предоставления оригиналов документов направляется  в личный кабинет заявителя на ЕПГУ;</w:t>
      </w:r>
    </w:p>
    <w:p w:rsidR="006E0BF6" w:rsidRPr="0089133C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- решение о предоставлении Услуги принимается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организаций.</w:t>
      </w:r>
    </w:p>
    <w:p w:rsidR="006E0BF6" w:rsidRPr="0089133C" w:rsidRDefault="006E0BF6" w:rsidP="006E0BF6">
      <w:pPr>
        <w:ind w:firstLine="709"/>
        <w:jc w:val="both"/>
        <w:rPr>
          <w:rFonts w:eastAsia="Times New Roman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>6.2. При поступлении в  гимназию от заявителя заявления иными способами, предоставление Услуги осуществляется в порядке и сроки, предусмотренные настоящим положением и действующим законодательством. Документы, необходимые для предоставления Услуги, прилагаемые к заявлению, оформляются в соответствии с требованиями гражданского законодательства Российской Федерации.</w:t>
      </w:r>
    </w:p>
    <w:p w:rsidR="006E0BF6" w:rsidRPr="0089133C" w:rsidRDefault="006E0BF6" w:rsidP="006E0BF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B050"/>
          <w:sz w:val="20"/>
          <w:szCs w:val="20"/>
        </w:rPr>
      </w:pPr>
      <w:r w:rsidRPr="0089133C">
        <w:rPr>
          <w:rFonts w:eastAsia="Times New Roman"/>
          <w:sz w:val="20"/>
          <w:szCs w:val="20"/>
        </w:rPr>
        <w:t xml:space="preserve">7. </w:t>
      </w:r>
      <w:proofErr w:type="gramStart"/>
      <w:r w:rsidRPr="0089133C">
        <w:rPr>
          <w:rFonts w:eastAsia="Times New Roman"/>
          <w:sz w:val="20"/>
          <w:szCs w:val="20"/>
        </w:rPr>
        <w:t xml:space="preserve">Форма заявления для заполнения может быть получена заявителем при личном обращении, в электронной форме на официальном </w:t>
      </w:r>
      <w:proofErr w:type="spellStart"/>
      <w:r w:rsidRPr="0089133C">
        <w:rPr>
          <w:rFonts w:eastAsia="Times New Roman"/>
          <w:sz w:val="20"/>
          <w:szCs w:val="20"/>
        </w:rPr>
        <w:t>веб-сайте</w:t>
      </w:r>
      <w:proofErr w:type="spellEnd"/>
      <w:r w:rsidRPr="0089133C">
        <w:rPr>
          <w:rFonts w:eastAsia="Times New Roman"/>
          <w:sz w:val="20"/>
          <w:szCs w:val="20"/>
        </w:rPr>
        <w:t xml:space="preserve">  гимназии, ЕПГУ, РПГУ.</w:t>
      </w:r>
      <w:proofErr w:type="gramEnd"/>
    </w:p>
    <w:p w:rsidR="002A3AE3" w:rsidRDefault="002A3AE3"/>
    <w:sectPr w:rsidR="002A3AE3" w:rsidSect="002A3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E0BF6"/>
    <w:rsid w:val="00250626"/>
    <w:rsid w:val="002A3AE3"/>
    <w:rsid w:val="006E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BF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6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1159</Words>
  <Characters>6609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2023-03-24T12:22:00Z</dcterms:created>
  <dcterms:modified xsi:type="dcterms:W3CDTF">2023-03-24T12:30:00Z</dcterms:modified>
</cp:coreProperties>
</file>