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color w:val="000000"/>
          <w:sz w:val="27"/>
        </w:rPr>
        <w:t>Памятка родителям по профилактике экстремизма</w:t>
      </w:r>
    </w:p>
    <w:p w:rsidR="00957A9D" w:rsidRPr="00957A9D" w:rsidRDefault="00957A9D" w:rsidP="0095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A9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733550" cy="1152525"/>
            <wp:effectExtent l="19050" t="0" r="0" b="0"/>
            <wp:docPr id="2" name="Рисунок 2" descr="http://www.slit.uspb.ru/jpg/Ekstremiz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lit.uspb.ru/jpg/Ekstremizm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По своим направлениям экстремизм </w:t>
      </w:r>
      <w:proofErr w:type="spell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многовекторен</w:t>
      </w:r>
      <w:proofErr w:type="spell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Экстремистская деятельность может осуществляться в отношении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совершенно различных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 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При анализе социально-психологических причин преступного поведения нельзя забывать о взаимном  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гастарбайтеров</w:t>
      </w:r>
      <w:proofErr w:type="spell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, занимающих рабочие места и способствующих обвалу цен на рынке труда, разным менталитетом граждан.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Мотивация правонарушителей существенно отличается от мотивации законопослушных граждан.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Мотивацию преступного поведения в экстремистских организациях разделяют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мотивированности</w:t>
      </w:r>
      <w:proofErr w:type="spell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угроз. Причем, идея чистого государства присуща не только «скинхедам», но и религиозным экстремистам исламского толка, призывающим 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Именно эти идеи становятся фундаментом образования неформальных экстремистских молодежных группировок. </w:t>
      </w: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981200" cy="1219200"/>
            <wp:effectExtent l="19050" t="0" r="0" b="0"/>
            <wp:docPr id="3" name="Рисунок 3" descr="http://www.slit.uspb.ru/jpg/Terroriz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it.uspb.ru/jpg/Terrorizm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 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 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FF0000"/>
          <w:sz w:val="27"/>
          <w:u w:val="single"/>
        </w:rPr>
        <w:t xml:space="preserve">Что необходимо знать родителям </w:t>
      </w:r>
      <w:proofErr w:type="gramStart"/>
      <w:r w:rsidRPr="00957A9D">
        <w:rPr>
          <w:rFonts w:ascii="Arial" w:eastAsia="Times New Roman" w:hAnsi="Arial" w:cs="Arial"/>
          <w:b/>
          <w:bCs/>
          <w:i/>
          <w:iCs/>
          <w:color w:val="FF0000"/>
          <w:sz w:val="27"/>
          <w:u w:val="single"/>
        </w:rPr>
        <w:t>обучающихся</w:t>
      </w:r>
      <w:proofErr w:type="gramEnd"/>
      <w:r w:rsidRPr="00957A9D">
        <w:rPr>
          <w:rFonts w:ascii="Arial" w:eastAsia="Times New Roman" w:hAnsi="Arial" w:cs="Arial"/>
          <w:b/>
          <w:bCs/>
          <w:i/>
          <w:iCs/>
          <w:color w:val="FF0000"/>
          <w:sz w:val="27"/>
          <w:u w:val="single"/>
        </w:rPr>
        <w:t>: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Федеральный закон РФ «О противодействии экстремистской деятельности» от 25 июля 2002 г. №114-ФЗ четко определяет, какие процессы относятся к экстремизму: 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насильственное изменение основ конституционного строя и нарушение целостности Российской Федерации;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подрыв безопасности Российской Федерации;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захват или присвоение властных полномочий;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создание незаконных вооруженных формирований;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осуществление террористической деятельности;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унижение национального достоинства;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сходных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с нацистской атрибутикой или символикой до степени смешения;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публичные призывы к осуществлению указанной деятельности или совершению указанных действий;</w:t>
      </w:r>
    </w:p>
    <w:p w:rsidR="00957A9D" w:rsidRPr="00957A9D" w:rsidRDefault="00957A9D" w:rsidP="00957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финансирование указанной деятельности либо иное содействие ее осуществлению или совершению указанных действий, в том числе путем предоставления для осуществления указанной деятельности финансовых средств, недвижимости, учебной, полиграфической и материально-технической базы, телефонной, факсимильной и иных видов связи, информационных услуг, иных материально-технических средств.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Основной «</w:t>
      </w:r>
      <w:r w:rsidRPr="00957A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группой риска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» для пропаганды экстремистов является молодежь как наиболее чуткая социальная прослойка. Причем молодежь подросткового возраста, начиная примерно с 13 лет – в эту пору начинается становление человека как самостоятельной личности.  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 Важно помнить, что попадание подростка под влияние экстремистской группы легче предупредить, чем впоследствии бороться с этой проблемой.  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Несколько простых правил помогут существенно снизить риск попадания вашего ребенка под влияние пропаганды экстремистов: </w:t>
      </w:r>
    </w:p>
    <w:p w:rsidR="00957A9D" w:rsidRPr="00957A9D" w:rsidRDefault="00957A9D" w:rsidP="00957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957A9D" w:rsidRPr="00957A9D" w:rsidRDefault="00957A9D" w:rsidP="00957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957A9D" w:rsidRPr="00957A9D" w:rsidRDefault="00957A9D" w:rsidP="00957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Контролируйте информацию, которую получает ребенок. Обращайте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внимание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Основные признаки того, что молодой </w:t>
      </w:r>
      <w:proofErr w:type="spellStart"/>
      <w:r w:rsidRPr="00957A9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человек\девушка</w:t>
      </w:r>
      <w:proofErr w:type="spellEnd"/>
      <w:r w:rsidRPr="00957A9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 xml:space="preserve"> начинают подпадать под влияние экстремистской идеологии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можно свести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к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следующим: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его\ее</w:t>
      </w:r>
      <w:proofErr w:type="spell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манера поведения становится значительно более резкой и грубой, прогрессирует ненормативная либо жаргонная лексика;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резко изменяется стиль одежды и внешнего вида, соответствуя правилам определенной субкультуры;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 компьютере оказывается много сохраненных ссылок или файлов с текстами, роликами или изображениями </w:t>
      </w:r>
      <w:proofErr w:type="spell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экстремистко-политического</w:t>
      </w:r>
      <w:proofErr w:type="spell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или социально-экстремального содержания;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в доме появляется непонятная и нетипичная символика или атрибутика (как вариант – нацистская символика),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предметы, могущие быть использованы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как оружие;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он\она</w:t>
      </w:r>
      <w:proofErr w:type="spell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повышенное увлечение вредными привычками;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957A9D" w:rsidRPr="00957A9D" w:rsidRDefault="00957A9D" w:rsidP="00957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псевдонимы в Интернете, пароли и т.п. носят экстремально-политический характер.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1.  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2.  Начните «</w:t>
      </w:r>
      <w:r w:rsidRPr="00957A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контрпропаганду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4. Обратитесь за психологической поддержкой по телефону доверия: 8-800-200-0122 (бесплатно с любого телефона, экстренная психологическая помощь несовершеннолетним и их родителям).</w:t>
      </w:r>
    </w:p>
    <w:p w:rsidR="00957A9D" w:rsidRPr="00957A9D" w:rsidRDefault="00957A9D" w:rsidP="0095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A9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</w:rPr>
        <w:t>Выдержки из Федерального Закона  «О противодействии экстремистской деятельности»</w:t>
      </w:r>
    </w:p>
    <w:p w:rsidR="00957A9D" w:rsidRPr="00957A9D" w:rsidRDefault="00957A9D" w:rsidP="0095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A9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957A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Статья 2.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Основные принципы противодействия экстремистской деятельности: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Противодействие экстремистской деятельности основывается на следующих принципах: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признание, соблюдение и защита прав и свобод человека и гражданина, а равно законных интересов организации;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законность;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гласность;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приоритет обеспечения безопасности Российской Федерации;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приоритет мер, направленных на предупреждение экстремистской деятельности;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957A9D" w:rsidRPr="00957A9D" w:rsidRDefault="00957A9D" w:rsidP="00957A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неотвратимость наказания за осуществление экстремистской деятельности.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Статья 3.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Основные направления противодействия экстремистской деятельности.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Противодействие экстремистской деятельности осуществляется по следующим основным направлениям:</w:t>
      </w:r>
    </w:p>
    <w:p w:rsidR="00957A9D" w:rsidRPr="00957A9D" w:rsidRDefault="00957A9D" w:rsidP="00957A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957A9D" w:rsidRPr="00957A9D" w:rsidRDefault="00957A9D" w:rsidP="00957A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Статья 9.</w:t>
      </w: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Ответственность общественных и религиозных объединений, иных организаций за осуществление экстремистской деятельности:</w:t>
      </w:r>
    </w:p>
    <w:p w:rsidR="00957A9D" w:rsidRPr="00957A9D" w:rsidRDefault="00957A9D" w:rsidP="00957A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957A9D" w:rsidRPr="00957A9D" w:rsidRDefault="00957A9D" w:rsidP="00957A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В случае, предусмотренном </w:t>
      </w:r>
      <w:hyperlink r:id="rId7" w:anchor="74" w:history="1">
        <w:r w:rsidRPr="00957A9D">
          <w:rPr>
            <w:rFonts w:ascii="Arial" w:eastAsia="Times New Roman" w:hAnsi="Arial" w:cs="Arial"/>
            <w:i/>
            <w:iCs/>
            <w:color w:val="3567E0"/>
            <w:sz w:val="24"/>
            <w:szCs w:val="24"/>
            <w:u w:val="single"/>
          </w:rPr>
          <w:t>частью четвертой статьи 7</w:t>
        </w:r>
      </w:hyperlink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настоящего Федерального закона, либо 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обществу и государству или создающей реальную угрозу причинения такого вреда, соответствующие общественное или религиозное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прокурора.</w:t>
      </w:r>
      <w:proofErr w:type="gramEnd"/>
    </w:p>
    <w:p w:rsidR="00957A9D" w:rsidRPr="00957A9D" w:rsidRDefault="00957A9D" w:rsidP="00957A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 указанным в части второй настоящей статьи основаниям общественное или религиозное объединение может быть ликвидировано, а деятельность общественного или религиозного объединения, не являющегося юридическим лицом,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органа.</w:t>
      </w:r>
      <w:proofErr w:type="gramEnd"/>
    </w:p>
    <w:p w:rsidR="00957A9D" w:rsidRPr="00957A9D" w:rsidRDefault="00957A9D" w:rsidP="00957A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В случае принятия судом по основаниям, предусмотренным настоящим Федеральным законом, решения о ликвидации общественного или религиозного объединения их региональные и другие структурные подразделения также подлежат ликвидации.</w:t>
      </w:r>
    </w:p>
    <w:p w:rsidR="00957A9D" w:rsidRPr="00957A9D" w:rsidRDefault="00957A9D" w:rsidP="00957A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Оставшееся после удовлетворения требований кредиторов имущество общественного или религиозного объединения либо иной организации, ликвидируемых по основаниям, предусмотренным настоящим Федеральным законом, подлежит обращению в собственность Российской Федерации.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организации.</w:t>
      </w:r>
    </w:p>
    <w:p w:rsidR="00957A9D" w:rsidRPr="00957A9D" w:rsidRDefault="00957A9D" w:rsidP="00957A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Перечень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настоящим Федеральным законом, подлежит размещению в международной компьютерной сети "Интернет" на сайтах федеральных органов исполнительной власти, осуществляющих функции в сфере регистрации общественных и религиозных объединений, иных организаций.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Указанный перечень также подлежит опубликованию в официальных периодических изданиях, </w:t>
      </w:r>
      <w:hyperlink r:id="rId8" w:history="1">
        <w:r w:rsidRPr="00957A9D">
          <w:rPr>
            <w:rFonts w:ascii="Arial" w:eastAsia="Times New Roman" w:hAnsi="Arial" w:cs="Arial"/>
            <w:i/>
            <w:iCs/>
            <w:color w:val="3567E0"/>
            <w:sz w:val="24"/>
            <w:szCs w:val="24"/>
            <w:u w:val="single"/>
          </w:rPr>
          <w:t>определенных</w:t>
        </w:r>
      </w:hyperlink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Правительством Российской Федерации.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b/>
          <w:bCs/>
          <w:i/>
          <w:iCs/>
          <w:color w:val="FF0000"/>
          <w:sz w:val="27"/>
        </w:rPr>
        <w:t>Особое внимание!</w:t>
      </w:r>
    </w:p>
    <w:p w:rsidR="00957A9D" w:rsidRPr="00957A9D" w:rsidRDefault="00957A9D" w:rsidP="0095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A9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black" stroked="f"/>
        </w:pic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Согласно ст.2 Федерального закона «О противодействии экстремистской деятельности» от 25.07.2002 № 114-ФЗ, противодействие экстремисткой деятельности основывается на принципе приоритета мер, направленных на предупреждение экстремисткой деятельности. Статья 5 указанного закона требует в целях противодействия экстремистской деятельности от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своей компетенции в приоритетном порядке осуществлять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957A9D" w:rsidRPr="00957A9D" w:rsidRDefault="00957A9D" w:rsidP="00957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Ответственность за производство и распространение экстремистских материалов предусмотрена ст.20.29 </w:t>
      </w:r>
      <w:proofErr w:type="spell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КРФоАП</w:t>
      </w:r>
      <w:proofErr w:type="spell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  <w:proofErr w:type="gramStart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Массовое распространение экстремистских материалов, включенных в опубликованный федеральный </w:t>
      </w:r>
      <w:hyperlink r:id="rId9" w:history="1">
        <w:r w:rsidRPr="00957A9D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</w:rPr>
          <w:t>список</w:t>
        </w:r>
      </w:hyperlink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экстремистских материалов, а равно их производство либо хранение в целях массового распространения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оборудования, использованного для их производства;</w:t>
      </w:r>
      <w:proofErr w:type="gramEnd"/>
      <w:r w:rsidRPr="00957A9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производства.</w:t>
      </w:r>
    </w:p>
    <w:p w:rsidR="002C64C8" w:rsidRDefault="002C64C8"/>
    <w:sectPr w:rsidR="002C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225"/>
    <w:multiLevelType w:val="multilevel"/>
    <w:tmpl w:val="522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22794"/>
    <w:multiLevelType w:val="multilevel"/>
    <w:tmpl w:val="3428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3C1C34"/>
    <w:multiLevelType w:val="multilevel"/>
    <w:tmpl w:val="5CA0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053B36"/>
    <w:multiLevelType w:val="multilevel"/>
    <w:tmpl w:val="83EC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426A2C"/>
    <w:multiLevelType w:val="multilevel"/>
    <w:tmpl w:val="DC42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47A5C"/>
    <w:multiLevelType w:val="multilevel"/>
    <w:tmpl w:val="B87A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A9D"/>
    <w:rsid w:val="002C64C8"/>
    <w:rsid w:val="0095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A9D"/>
    <w:rPr>
      <w:b/>
      <w:bCs/>
    </w:rPr>
  </w:style>
  <w:style w:type="character" w:styleId="a5">
    <w:name w:val="Emphasis"/>
    <w:basedOn w:val="a0"/>
    <w:uiPriority w:val="20"/>
    <w:qFormat/>
    <w:rsid w:val="00957A9D"/>
    <w:rPr>
      <w:i/>
      <w:iCs/>
    </w:rPr>
  </w:style>
  <w:style w:type="character" w:styleId="a6">
    <w:name w:val="Hyperlink"/>
    <w:basedOn w:val="a0"/>
    <w:uiPriority w:val="99"/>
    <w:semiHidden/>
    <w:unhideWhenUsed/>
    <w:rsid w:val="00957A9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65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27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just.ru/nko/fedspisok/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2661</Words>
  <Characters>15173</Characters>
  <Application>Microsoft Office Word</Application>
  <DocSecurity>0</DocSecurity>
  <Lines>126</Lines>
  <Paragraphs>35</Paragraphs>
  <ScaleCrop>false</ScaleCrop>
  <Company>DNA Project</Company>
  <LinksUpToDate>false</LinksUpToDate>
  <CharactersWithSpaces>17799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2019-09-17T13:26:00Z</dcterms:created>
  <dcterms:modified xsi:type="dcterms:W3CDTF">2019-09-17T13:27:00Z</dcterms:modified>
</cp:coreProperties>
</file>