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3CB" w:rsidRPr="00D53578" w:rsidRDefault="005873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3C47"/>
          <w:kern w:val="36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kern w:val="36"/>
          <w:sz w:val="28"/>
          <w:szCs w:val="28"/>
          <w:lang w:eastAsia="ru-RU"/>
        </w:rPr>
        <w:t>Стратегия противодействия экстремизму в Российской Федерации до 2025 года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УТВЕРЖДЕНА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Президентом РФ 28.11.2014 г., Пр-2753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I. Общие положения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1. Настоящая Стратегия разработана в целях конкретизации положений Федерального закона от 25 июля 2002 г. № 114-ФЗ "О противодействии экстремистской деятельности", Указа Президента Российской Федерации от 12 мая 2009 г. №537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 и структур,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2. 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3. Настоящая Стратегия разработана в соответствии с Конституцией Российской Федерации, общепризнанными принципами и нормами международного права и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4. В настоящей Стратегии используются следующие основные понятия: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а) "идеология экстремизма (экстремистская идеология)" - система взглядов и идей, представляющих насильственные и иные противоправные действия как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основное средство разрешения социальных, расовых, национальных, религиозных и политических конфликтов;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ненависти или вражды, а также деяния, способствующие возникновению или обострению межнациональных, межконфессиональных и региональных конфликтов;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д) "радикализм" - глубокая приверженность идеологии экстремизма, способствующая 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II. Основные источники угроз экстремизма в современной России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5.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8. Экстремизм вышел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9. 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11. 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организаций или групп, в проведении несогласованных акций, организации массовых беспорядков и совершении террористических актов.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12. 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13.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15. 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усиления агрессивности идеологии экстремизма и увеличения масштабов ее пропаганды в обществе.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17. 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являются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20. 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недостаточно регулируемые на региональном и муниципальном уровнях миграционные процессы, зачастую нарушающие сложившийся в отдельных регионах и муниципальных образованиях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этноконфессиональный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баланс населения.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21.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направленности, в том числе в ходе проведения спортивных и культурных мероприятий.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и религиозных объединений и их структурных подразделений, связанная с распространением экстремистской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23. Прямые или косвенные последствия экстремизма затрагивают все основные сферы общественной жизни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III. Цель, задачи и основные направления государственной политики в сфере противодействия экстремизму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24. 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26. Основными задачами государственной политики в сфере противодействия экстремизму являются: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создание единой государственной системы мониторинга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совершенствование законодательства Российской Федерации и правоприменительной практики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в целях противодействия проявлениям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по противодействию экстремизму, а также реализация эффективных мер информационного противодействия распространению идеологии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д) разработка и осуществление комплекса мер по повышению эффективности профилактики, выявления и пресечения правонарушений и преступлений экстремистской направленности.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27. Основные направления государственной политики по противодействию экстремизму: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в сфере законодательной деятельности: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эффективного применения норм законодательства Российской Федерации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систематического мониторинга правоприменительной практики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национальных, конфессиональных и региональных факторов;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в сфере правоохранительной деятельности: координация действий правоохранительных органов, органов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профилактической работы с лицами, подверженными влиянию идеологии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реализация принципа неотвратимости наказания за осуществление экстремистской деятельности;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обеспечение взаимодействия субъектов противодействия экстремизму на приграничных территориях в целях пресечения проникновения на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территорию Российской Федерации членов международных экстремистских организаций;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выявление и устранение источников и каналов финансирования экстремистской деятельности;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в сфере государственной национальной политики: 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своевременное реагирование органов государственной власти, органов местного самоуправления и институтов гражданского общества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наf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возникновение конфликтных и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предконфликтных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ситуаций;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в сфере государственной миграционной политики: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совершенствование механизмов депортации, выдворения и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реадмиссии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д) в сфере государственной информационной политики: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использование возможностей государственных средств массовой информации в целях 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тематических встреч с представителями средств массовой информации и интернет-сообщества в целях противодействия распространению идеологии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подготовка и размещение в средствах массовой информации,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конфессий и национальных общин по разъяснению сути противоправной деятельности лидеров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экстремистских организаций;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между традиционными конфессиями;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е) в сфере образования и государственной молодежной политики: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осуществление мер государственной поддержки системы воспитания молодежи на основе традиционных для российской культуры духовных, нравственных и патриотических ценностей;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повышение профессионального уровня педагогических работников, разработка и внедрение новых образовательных стандартов и педагогических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методик, направленных на противодействие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контроля за выездом российских граждан для обучения в иностранных религиозных образовательных организациях;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ж) в сфере государственной культурной политики: формирование в Российской Федерации межконфессионального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и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внутриконфессионального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взаимодействия в целях обеспечения гражданского мира и согласия;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включение в программы подготовки работников культуры изучения основ духовно-нравственной культуры народов Российской Федерации;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содействие активному распространению идеи исторического единства народов Российской Федерации;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з) в сфере международного сотрудничества: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взаимодействия с правоохранительными органами и спецслужбами иностранных государств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продвижение в двусторонних и многосторонних форматах российских инициатив по вопросам противодействия экстремистской деятельности/ в том числе осуществляемой с использованием информационно-телекоммуникационной сети "Интернет";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IV. Механизм реализации настоящей Стратегии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28. План мероприятий по реализации настоящей Стратегии разрабатывает и утверждает Правительство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29. Настоящая Стратегия реализуется субъектами противодействия экстремизму: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при формировании и исполнении бюджетов всех уровней;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путем решения кадровых вопросов;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в ходе осуществления права законодательной инициативы и принятия законодательных и иных нормативных правовых актов Российской Федерации, субъектов Российской Федерации и муниципальных правовых актов;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посредством обеспечения неотвратимости уголовного наказания и административной ответственности за совершение преступлений и правонарушений экстремистской направленности;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д) путем оказания содействия средствам массовой информации в широком и объективном освещении ситуации в сфере противодействия экстремистской деятельности;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е) в ходе контроля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планами и программами федеральных органов государственной власти, органов государственной власти субъектов Российской Федерации и органов местного самоуправления по противодействию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ж) путем активного вовлечения в работу по противодействию экстремизму общественных объединений и других институтов гражданского общества.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30.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31. Настоящую Стратегию предусматривается реализовать в три этапа.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32. На первом этапе (2015 год) предполагается осуществить следующие мероприятия: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разработка плана реализации настоящей Стратегии;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определение направлений дальнейшего развития законодательства Российской Федерации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совершенствование организационного обеспечения деятельности органов государственной власти и органов местного самоуправления по противодействию экстремистской деятельности.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33. На втором этапе (2016 - 2024 годы) планируется осуществить следующие мероприятия: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решение задач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выполнение мероприятий в соответствии с планом реализации настоящей Стратегии;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мониторинг результатов, достигнутых при реализации настоящей Стратегии;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прогнозирование развития ситуации в области межнациональных и межконфессиональных отношений в Российской Федерации и возможных экстремистских угроз;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д) обеспечение вовлечения институтов гражданского общества в деятельность, направленную на противодействие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34. На третьем этапе (2025 год) предусматривается обобщить результаты реализаций настоящей Стратегии и при необходимости сформировать предложения по разработке новых документов стратегического планирования в данной сфере, а также обеспечить принятие мер организационного характера на межведомственном уровне.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.</w:t>
      </w:r>
    </w:p>
    <w:p w:rsidR="005922F5" w:rsidRPr="00D53578" w:rsidRDefault="005922F5">
      <w:pPr>
        <w:rPr>
          <w:rFonts w:ascii="Times New Roman" w:hAnsi="Times New Roman" w:cs="Times New Roman"/>
          <w:sz w:val="28"/>
          <w:szCs w:val="28"/>
        </w:rPr>
      </w:pPr>
    </w:p>
    <w:p w:rsidR="005922F5" w:rsidRPr="00D53578" w:rsidRDefault="005922F5">
      <w:pPr>
        <w:rPr>
          <w:rFonts w:ascii="Times New Roman" w:hAnsi="Times New Roman" w:cs="Times New Roman"/>
          <w:sz w:val="28"/>
          <w:szCs w:val="28"/>
        </w:rPr>
      </w:pPr>
    </w:p>
    <w:sectPr w:rsidR="005922F5" w:rsidRPr="00D53578" w:rsidSect="008B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F5"/>
    <w:rsid w:val="00121F5D"/>
    <w:rsid w:val="001546A8"/>
    <w:rsid w:val="00424C31"/>
    <w:rsid w:val="005873CB"/>
    <w:rsid w:val="005922F5"/>
    <w:rsid w:val="008B7AF1"/>
    <w:rsid w:val="00D5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7C681-70A3-4446-8263-AD2AF0A7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4221</Words>
  <Characters>24064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Schol_Int_2</cp:lastModifiedBy>
  <cp:revision>2</cp:revision>
  <cp:lastPrinted>2015-08-08T11:15:00Z</cp:lastPrinted>
  <dcterms:created xsi:type="dcterms:W3CDTF">2019-04-15T05:51:00Z</dcterms:created>
  <dcterms:modified xsi:type="dcterms:W3CDTF">2019-04-15T05:51:00Z</dcterms:modified>
</cp:coreProperties>
</file>