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2D" w:rsidRPr="001701B4" w:rsidRDefault="00C77C0B" w:rsidP="00BE676B">
      <w:pPr>
        <w:suppressAutoHyphens/>
        <w:spacing w:after="0" w:line="240" w:lineRule="auto"/>
        <w:jc w:val="center"/>
        <w:rPr>
          <w:rFonts w:ascii="Times New Roman" w:hAnsi="Times New Roman"/>
          <w:sz w:val="24"/>
          <w:szCs w:val="24"/>
        </w:rPr>
      </w:pPr>
      <w:r w:rsidRPr="001701B4">
        <w:rPr>
          <w:rFonts w:ascii="Times New Roman" w:hAnsi="Times New Roman"/>
          <w:sz w:val="24"/>
          <w:szCs w:val="24"/>
        </w:rPr>
        <w:t>МУНИЦИПАЛЬНО</w:t>
      </w:r>
      <w:r w:rsidR="00C5062D" w:rsidRPr="001701B4">
        <w:rPr>
          <w:rFonts w:ascii="Times New Roman" w:hAnsi="Times New Roman"/>
          <w:sz w:val="24"/>
          <w:szCs w:val="24"/>
        </w:rPr>
        <w:t xml:space="preserve">Е БЮДЖЕТНОЕ ОБЩЕОБРАЗОВАТЕЛЬНОЕ </w:t>
      </w:r>
      <w:r w:rsidRPr="001701B4">
        <w:rPr>
          <w:rFonts w:ascii="Times New Roman" w:hAnsi="Times New Roman"/>
          <w:sz w:val="24"/>
          <w:szCs w:val="24"/>
        </w:rPr>
        <w:t xml:space="preserve">УЧРЕЖДЕНИЕ </w:t>
      </w:r>
    </w:p>
    <w:p w:rsidR="00C77C0B" w:rsidRPr="001701B4" w:rsidRDefault="00C77C0B" w:rsidP="001701B4">
      <w:pPr>
        <w:suppressAutoHyphens/>
        <w:spacing w:after="0" w:line="240" w:lineRule="auto"/>
        <w:jc w:val="center"/>
        <w:rPr>
          <w:rFonts w:ascii="Times New Roman" w:hAnsi="Times New Roman"/>
          <w:sz w:val="24"/>
          <w:szCs w:val="24"/>
        </w:rPr>
      </w:pPr>
      <w:r w:rsidRPr="001701B4">
        <w:rPr>
          <w:rFonts w:ascii="Times New Roman" w:hAnsi="Times New Roman"/>
          <w:sz w:val="24"/>
          <w:szCs w:val="24"/>
        </w:rPr>
        <w:t xml:space="preserve">«СРЕДНЯЯ ОБЩЕОБРАЗОВАТЕЛЬНАЯ ШКОЛА №2»      </w:t>
      </w:r>
    </w:p>
    <w:p w:rsidR="00C77C0B" w:rsidRDefault="00C77C0B" w:rsidP="001701B4">
      <w:pPr>
        <w:suppressAutoHyphens/>
        <w:spacing w:after="0" w:line="240" w:lineRule="auto"/>
        <w:jc w:val="center"/>
        <w:rPr>
          <w:rFonts w:ascii="Times New Roman" w:hAnsi="Times New Roman"/>
          <w:sz w:val="24"/>
          <w:szCs w:val="24"/>
        </w:rPr>
      </w:pPr>
      <w:r w:rsidRPr="001701B4">
        <w:rPr>
          <w:rFonts w:ascii="Times New Roman" w:hAnsi="Times New Roman"/>
          <w:sz w:val="24"/>
          <w:szCs w:val="24"/>
        </w:rPr>
        <w:t>МУНИЦИПАЛЬНЫЙ ОБРАЗОВАТЕЛЬНЫЙ ОКРУГ СИМФЕРОПОЛЬ                                            РЕСПУБЛИКИ КРЫМ</w:t>
      </w:r>
    </w:p>
    <w:p w:rsidR="006D3CE3" w:rsidRDefault="006D3CE3" w:rsidP="001701B4">
      <w:pPr>
        <w:suppressAutoHyphens/>
        <w:spacing w:after="0" w:line="240" w:lineRule="auto"/>
        <w:jc w:val="center"/>
        <w:rPr>
          <w:rFonts w:ascii="Times New Roman" w:hAnsi="Times New Roman"/>
          <w:sz w:val="24"/>
          <w:szCs w:val="24"/>
        </w:rPr>
      </w:pPr>
    </w:p>
    <w:p w:rsidR="006D3CE3" w:rsidRPr="001701B4" w:rsidRDefault="006D3CE3" w:rsidP="001701B4">
      <w:pPr>
        <w:suppressAutoHyphens/>
        <w:spacing w:after="0" w:line="240" w:lineRule="auto"/>
        <w:jc w:val="center"/>
        <w:rPr>
          <w:rFonts w:ascii="Times New Roman" w:hAnsi="Times New Roman"/>
          <w:sz w:val="24"/>
          <w:szCs w:val="24"/>
        </w:rPr>
      </w:pPr>
    </w:p>
    <w:p w:rsidR="0009026B" w:rsidRDefault="0009026B" w:rsidP="001701B4">
      <w:pPr>
        <w:suppressAutoHyphens/>
        <w:spacing w:after="0" w:line="240" w:lineRule="auto"/>
        <w:jc w:val="center"/>
        <w:rPr>
          <w:rFonts w:ascii="Times New Roman" w:hAnsi="Times New Roman"/>
          <w:sz w:val="24"/>
          <w:szCs w:val="24"/>
        </w:rPr>
      </w:pPr>
    </w:p>
    <w:tbl>
      <w:tblPr>
        <w:tblStyle w:val="a3"/>
        <w:tblW w:w="0" w:type="auto"/>
        <w:tblLook w:val="04A0"/>
      </w:tblPr>
      <w:tblGrid>
        <w:gridCol w:w="3301"/>
        <w:gridCol w:w="3302"/>
        <w:gridCol w:w="3302"/>
      </w:tblGrid>
      <w:tr w:rsidR="006D3CE3" w:rsidTr="006D3CE3">
        <w:tc>
          <w:tcPr>
            <w:tcW w:w="3301" w:type="dxa"/>
          </w:tcPr>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ПРИНЯТО</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МБОУ СОШ № 2</w:t>
            </w:r>
          </w:p>
          <w:p w:rsidR="006D3CE3" w:rsidRPr="00504764" w:rsidRDefault="00504764" w:rsidP="006D3CE3">
            <w:pPr>
              <w:suppressAutoHyphens/>
              <w:spacing w:after="0" w:line="240" w:lineRule="auto"/>
              <w:rPr>
                <w:rFonts w:ascii="Times New Roman" w:hAnsi="Times New Roman"/>
                <w:sz w:val="24"/>
                <w:szCs w:val="24"/>
              </w:rPr>
            </w:pPr>
            <w:r>
              <w:rPr>
                <w:rFonts w:ascii="Times New Roman" w:hAnsi="Times New Roman"/>
                <w:sz w:val="24"/>
                <w:szCs w:val="24"/>
              </w:rPr>
              <w:t>Протокол от 08.10</w:t>
            </w:r>
            <w:r w:rsidR="006D3CE3" w:rsidRPr="00504764">
              <w:rPr>
                <w:rFonts w:ascii="Times New Roman" w:hAnsi="Times New Roman"/>
                <w:sz w:val="24"/>
                <w:szCs w:val="24"/>
              </w:rPr>
              <w:t>.2024</w:t>
            </w:r>
          </w:p>
          <w:p w:rsidR="006D3CE3" w:rsidRDefault="006D3CE3" w:rsidP="006D3CE3">
            <w:pPr>
              <w:suppressAutoHyphens/>
              <w:spacing w:after="0" w:line="240" w:lineRule="auto"/>
              <w:rPr>
                <w:rFonts w:ascii="Times New Roman" w:hAnsi="Times New Roman"/>
                <w:sz w:val="24"/>
                <w:szCs w:val="24"/>
              </w:rPr>
            </w:pPr>
            <w:r w:rsidRPr="00504764">
              <w:rPr>
                <w:rFonts w:ascii="Times New Roman" w:hAnsi="Times New Roman"/>
                <w:sz w:val="24"/>
                <w:szCs w:val="24"/>
              </w:rPr>
              <w:t>№ 1</w:t>
            </w:r>
            <w:r w:rsidR="00504764">
              <w:rPr>
                <w:rFonts w:ascii="Times New Roman" w:hAnsi="Times New Roman"/>
                <w:sz w:val="24"/>
                <w:szCs w:val="24"/>
              </w:rPr>
              <w:t>8</w:t>
            </w:r>
          </w:p>
        </w:tc>
        <w:tc>
          <w:tcPr>
            <w:tcW w:w="3302" w:type="dxa"/>
          </w:tcPr>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СОГЛАСОВАНО</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Управляющим советом</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МБОУ СОШ № 2</w:t>
            </w:r>
          </w:p>
          <w:p w:rsidR="006D3CE3" w:rsidRDefault="00504764" w:rsidP="006D3CE3">
            <w:pPr>
              <w:suppressAutoHyphens/>
              <w:spacing w:after="0" w:line="240" w:lineRule="auto"/>
              <w:rPr>
                <w:rFonts w:ascii="Times New Roman" w:hAnsi="Times New Roman"/>
                <w:sz w:val="24"/>
                <w:szCs w:val="24"/>
              </w:rPr>
            </w:pPr>
            <w:r>
              <w:rPr>
                <w:rFonts w:ascii="Times New Roman" w:hAnsi="Times New Roman"/>
                <w:sz w:val="24"/>
                <w:szCs w:val="24"/>
              </w:rPr>
              <w:t>Протокол от 08.10</w:t>
            </w:r>
            <w:r w:rsidR="006D3CE3">
              <w:rPr>
                <w:rFonts w:ascii="Times New Roman" w:hAnsi="Times New Roman"/>
                <w:sz w:val="24"/>
                <w:szCs w:val="24"/>
              </w:rPr>
              <w:t>.2024</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00504764">
              <w:rPr>
                <w:rFonts w:ascii="Times New Roman" w:hAnsi="Times New Roman"/>
                <w:sz w:val="24"/>
                <w:szCs w:val="24"/>
              </w:rPr>
              <w:t>6</w:t>
            </w:r>
          </w:p>
        </w:tc>
        <w:tc>
          <w:tcPr>
            <w:tcW w:w="3302" w:type="dxa"/>
          </w:tcPr>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УТВЕРЖДЕНО</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Директор</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 xml:space="preserve">________ В.А. </w:t>
            </w:r>
            <w:proofErr w:type="spellStart"/>
            <w:r>
              <w:rPr>
                <w:rFonts w:ascii="Times New Roman" w:hAnsi="Times New Roman"/>
                <w:sz w:val="24"/>
                <w:szCs w:val="24"/>
              </w:rPr>
              <w:t>Кухнина</w:t>
            </w:r>
            <w:proofErr w:type="spellEnd"/>
          </w:p>
          <w:p w:rsidR="006D3CE3" w:rsidRDefault="00504764" w:rsidP="006D3CE3">
            <w:pPr>
              <w:suppressAutoHyphens/>
              <w:spacing w:after="0" w:line="240" w:lineRule="auto"/>
              <w:rPr>
                <w:rFonts w:ascii="Times New Roman" w:hAnsi="Times New Roman"/>
                <w:sz w:val="24"/>
                <w:szCs w:val="24"/>
              </w:rPr>
            </w:pPr>
            <w:r>
              <w:rPr>
                <w:rFonts w:ascii="Times New Roman" w:hAnsi="Times New Roman"/>
                <w:sz w:val="24"/>
                <w:szCs w:val="24"/>
              </w:rPr>
              <w:t>Приказ от 09.10</w:t>
            </w:r>
            <w:r w:rsidR="006D3CE3">
              <w:rPr>
                <w:rFonts w:ascii="Times New Roman" w:hAnsi="Times New Roman"/>
                <w:sz w:val="24"/>
                <w:szCs w:val="24"/>
              </w:rPr>
              <w:t>.2024</w:t>
            </w:r>
          </w:p>
          <w:p w:rsidR="006D3CE3" w:rsidRDefault="006D3CE3" w:rsidP="006D3CE3">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00504764">
              <w:rPr>
                <w:rFonts w:ascii="Times New Roman" w:hAnsi="Times New Roman"/>
                <w:sz w:val="24"/>
                <w:szCs w:val="24"/>
              </w:rPr>
              <w:t>532</w:t>
            </w:r>
          </w:p>
        </w:tc>
      </w:tr>
    </w:tbl>
    <w:p w:rsidR="006D3CE3" w:rsidRPr="001701B4" w:rsidRDefault="006D3CE3" w:rsidP="001701B4">
      <w:pPr>
        <w:suppressAutoHyphens/>
        <w:spacing w:after="0" w:line="240" w:lineRule="auto"/>
        <w:jc w:val="center"/>
        <w:rPr>
          <w:rFonts w:ascii="Times New Roman" w:hAnsi="Times New Roman"/>
          <w:sz w:val="24"/>
          <w:szCs w:val="24"/>
        </w:rPr>
      </w:pPr>
    </w:p>
    <w:p w:rsidR="0009026B" w:rsidRPr="001701B4" w:rsidRDefault="0009026B" w:rsidP="001701B4">
      <w:pPr>
        <w:suppressAutoHyphens/>
        <w:spacing w:after="0" w:line="240" w:lineRule="auto"/>
        <w:jc w:val="center"/>
        <w:rPr>
          <w:rFonts w:ascii="Times New Roman" w:hAnsi="Times New Roman"/>
          <w:sz w:val="24"/>
          <w:szCs w:val="24"/>
        </w:rPr>
      </w:pPr>
    </w:p>
    <w:p w:rsidR="00303F31" w:rsidRPr="001701B4" w:rsidRDefault="00303F31" w:rsidP="001701B4">
      <w:pPr>
        <w:widowControl w:val="0"/>
        <w:autoSpaceDE w:val="0"/>
        <w:autoSpaceDN w:val="0"/>
        <w:adjustRightInd w:val="0"/>
        <w:spacing w:line="240" w:lineRule="auto"/>
        <w:jc w:val="center"/>
        <w:rPr>
          <w:rFonts w:ascii="Times New Roman" w:hAnsi="Times New Roman"/>
          <w:sz w:val="24"/>
          <w:szCs w:val="24"/>
        </w:rPr>
      </w:pPr>
    </w:p>
    <w:p w:rsidR="00721DE3" w:rsidRPr="001701B4" w:rsidRDefault="00721DE3" w:rsidP="001701B4">
      <w:pPr>
        <w:widowControl w:val="0"/>
        <w:autoSpaceDE w:val="0"/>
        <w:autoSpaceDN w:val="0"/>
        <w:adjustRightInd w:val="0"/>
        <w:spacing w:after="0" w:line="240" w:lineRule="auto"/>
        <w:jc w:val="center"/>
        <w:outlineLvl w:val="0"/>
        <w:rPr>
          <w:rFonts w:ascii="Times New Roman" w:hAnsi="Times New Roman"/>
          <w:b/>
          <w:sz w:val="24"/>
          <w:szCs w:val="24"/>
        </w:rPr>
      </w:pPr>
      <w:r w:rsidRPr="001701B4">
        <w:rPr>
          <w:rFonts w:ascii="Times New Roman" w:hAnsi="Times New Roman"/>
          <w:b/>
          <w:sz w:val="24"/>
          <w:szCs w:val="24"/>
        </w:rPr>
        <w:t>ПОЛОЖЕНИЕ</w:t>
      </w:r>
    </w:p>
    <w:p w:rsidR="00C13D6C" w:rsidRPr="001701B4" w:rsidRDefault="00721DE3" w:rsidP="001701B4">
      <w:pPr>
        <w:widowControl w:val="0"/>
        <w:autoSpaceDE w:val="0"/>
        <w:autoSpaceDN w:val="0"/>
        <w:adjustRightInd w:val="0"/>
        <w:spacing w:after="0" w:line="240" w:lineRule="auto"/>
        <w:jc w:val="center"/>
        <w:rPr>
          <w:rFonts w:ascii="Times New Roman" w:hAnsi="Times New Roman"/>
          <w:b/>
          <w:sz w:val="24"/>
          <w:szCs w:val="24"/>
        </w:rPr>
      </w:pPr>
      <w:r w:rsidRPr="001701B4">
        <w:rPr>
          <w:rFonts w:ascii="Times New Roman" w:hAnsi="Times New Roman"/>
          <w:b/>
          <w:sz w:val="24"/>
          <w:szCs w:val="24"/>
        </w:rPr>
        <w:t xml:space="preserve">об оплате труда по платным </w:t>
      </w:r>
      <w:r w:rsidR="00E70ECC" w:rsidRPr="001701B4">
        <w:rPr>
          <w:rFonts w:ascii="Times New Roman" w:hAnsi="Times New Roman"/>
          <w:b/>
          <w:sz w:val="24"/>
          <w:szCs w:val="24"/>
        </w:rPr>
        <w:t xml:space="preserve">образовательным </w:t>
      </w:r>
      <w:r w:rsidRPr="001701B4">
        <w:rPr>
          <w:rFonts w:ascii="Times New Roman" w:hAnsi="Times New Roman"/>
          <w:b/>
          <w:sz w:val="24"/>
          <w:szCs w:val="24"/>
        </w:rPr>
        <w:t xml:space="preserve">услугам, </w:t>
      </w:r>
    </w:p>
    <w:p w:rsidR="00C77C0B" w:rsidRPr="001701B4" w:rsidRDefault="00721DE3" w:rsidP="001701B4">
      <w:pPr>
        <w:widowControl w:val="0"/>
        <w:autoSpaceDE w:val="0"/>
        <w:autoSpaceDN w:val="0"/>
        <w:adjustRightInd w:val="0"/>
        <w:spacing w:after="0" w:line="240" w:lineRule="auto"/>
        <w:jc w:val="center"/>
        <w:rPr>
          <w:rFonts w:ascii="Times New Roman" w:hAnsi="Times New Roman"/>
          <w:b/>
          <w:sz w:val="24"/>
          <w:szCs w:val="24"/>
        </w:rPr>
      </w:pPr>
      <w:r w:rsidRPr="001701B4">
        <w:rPr>
          <w:rFonts w:ascii="Times New Roman" w:hAnsi="Times New Roman"/>
          <w:b/>
          <w:sz w:val="24"/>
          <w:szCs w:val="24"/>
        </w:rPr>
        <w:t>оказываемым</w:t>
      </w:r>
      <w:r w:rsidR="00C13D6C" w:rsidRPr="001701B4">
        <w:rPr>
          <w:rFonts w:ascii="Times New Roman" w:hAnsi="Times New Roman"/>
          <w:b/>
          <w:sz w:val="24"/>
          <w:szCs w:val="24"/>
        </w:rPr>
        <w:t xml:space="preserve"> </w:t>
      </w:r>
      <w:r w:rsidRPr="001701B4">
        <w:rPr>
          <w:rFonts w:ascii="Times New Roman" w:hAnsi="Times New Roman"/>
          <w:b/>
          <w:sz w:val="24"/>
          <w:szCs w:val="24"/>
        </w:rPr>
        <w:t xml:space="preserve">муниципальным </w:t>
      </w:r>
      <w:r w:rsidR="00E70ECC" w:rsidRPr="001701B4">
        <w:rPr>
          <w:rFonts w:ascii="Times New Roman" w:hAnsi="Times New Roman"/>
          <w:b/>
          <w:sz w:val="24"/>
          <w:szCs w:val="24"/>
        </w:rPr>
        <w:t xml:space="preserve">бюджетным </w:t>
      </w:r>
    </w:p>
    <w:p w:rsidR="00C13D6C" w:rsidRPr="001701B4" w:rsidRDefault="00721DE3" w:rsidP="001701B4">
      <w:pPr>
        <w:widowControl w:val="0"/>
        <w:autoSpaceDE w:val="0"/>
        <w:autoSpaceDN w:val="0"/>
        <w:adjustRightInd w:val="0"/>
        <w:spacing w:after="0" w:line="240" w:lineRule="auto"/>
        <w:jc w:val="center"/>
        <w:rPr>
          <w:rFonts w:ascii="Times New Roman" w:hAnsi="Times New Roman"/>
          <w:b/>
          <w:sz w:val="24"/>
          <w:szCs w:val="24"/>
        </w:rPr>
      </w:pPr>
      <w:r w:rsidRPr="001701B4">
        <w:rPr>
          <w:rFonts w:ascii="Times New Roman" w:hAnsi="Times New Roman"/>
          <w:b/>
          <w:sz w:val="24"/>
          <w:szCs w:val="24"/>
        </w:rPr>
        <w:t xml:space="preserve">общеобразовательным учреждением </w:t>
      </w:r>
    </w:p>
    <w:p w:rsidR="00C77C0B" w:rsidRPr="001701B4" w:rsidRDefault="00E70ECC" w:rsidP="001701B4">
      <w:pPr>
        <w:widowControl w:val="0"/>
        <w:autoSpaceDE w:val="0"/>
        <w:autoSpaceDN w:val="0"/>
        <w:adjustRightInd w:val="0"/>
        <w:spacing w:after="0" w:line="240" w:lineRule="auto"/>
        <w:jc w:val="center"/>
        <w:outlineLvl w:val="0"/>
        <w:rPr>
          <w:rFonts w:ascii="Times New Roman" w:hAnsi="Times New Roman"/>
          <w:b/>
          <w:sz w:val="24"/>
          <w:szCs w:val="24"/>
        </w:rPr>
      </w:pPr>
      <w:r w:rsidRPr="001701B4">
        <w:rPr>
          <w:rFonts w:ascii="Times New Roman" w:hAnsi="Times New Roman"/>
          <w:b/>
          <w:sz w:val="24"/>
          <w:szCs w:val="24"/>
        </w:rPr>
        <w:t>«Средняя</w:t>
      </w:r>
      <w:r w:rsidR="00C13D6C" w:rsidRPr="001701B4">
        <w:rPr>
          <w:rFonts w:ascii="Times New Roman" w:hAnsi="Times New Roman"/>
          <w:b/>
          <w:sz w:val="24"/>
          <w:szCs w:val="24"/>
        </w:rPr>
        <w:t xml:space="preserve"> </w:t>
      </w:r>
      <w:r w:rsidRPr="001701B4">
        <w:rPr>
          <w:rFonts w:ascii="Times New Roman" w:hAnsi="Times New Roman"/>
          <w:b/>
          <w:sz w:val="24"/>
          <w:szCs w:val="24"/>
        </w:rPr>
        <w:t>общеобразовательная школа №2»</w:t>
      </w:r>
      <w:r w:rsidR="00721DE3" w:rsidRPr="001701B4">
        <w:rPr>
          <w:rFonts w:ascii="Times New Roman" w:hAnsi="Times New Roman"/>
          <w:b/>
          <w:sz w:val="24"/>
          <w:szCs w:val="24"/>
        </w:rPr>
        <w:t xml:space="preserve"> </w:t>
      </w:r>
    </w:p>
    <w:p w:rsidR="00B56BB1" w:rsidRDefault="006D3CE3" w:rsidP="001701B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Муниципального образования городской округ Симферополь</w:t>
      </w:r>
    </w:p>
    <w:p w:rsidR="006D3CE3" w:rsidRDefault="006D3CE3" w:rsidP="001701B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Республики Крым</w:t>
      </w:r>
    </w:p>
    <w:p w:rsidR="006D3CE3" w:rsidRDefault="006D3CE3" w:rsidP="001701B4">
      <w:pPr>
        <w:widowControl w:val="0"/>
        <w:autoSpaceDE w:val="0"/>
        <w:autoSpaceDN w:val="0"/>
        <w:adjustRightInd w:val="0"/>
        <w:spacing w:after="0" w:line="240" w:lineRule="auto"/>
        <w:jc w:val="center"/>
        <w:rPr>
          <w:rFonts w:ascii="Times New Roman" w:hAnsi="Times New Roman"/>
          <w:b/>
          <w:sz w:val="24"/>
          <w:szCs w:val="24"/>
        </w:rPr>
      </w:pPr>
    </w:p>
    <w:p w:rsidR="006D3CE3" w:rsidRPr="001701B4" w:rsidRDefault="006D3CE3" w:rsidP="001701B4">
      <w:pPr>
        <w:widowControl w:val="0"/>
        <w:autoSpaceDE w:val="0"/>
        <w:autoSpaceDN w:val="0"/>
        <w:adjustRightInd w:val="0"/>
        <w:spacing w:after="0" w:line="240" w:lineRule="auto"/>
        <w:jc w:val="center"/>
        <w:rPr>
          <w:rFonts w:ascii="Times New Roman" w:hAnsi="Times New Roman"/>
          <w:b/>
          <w:sz w:val="24"/>
          <w:szCs w:val="24"/>
        </w:rPr>
      </w:pPr>
    </w:p>
    <w:p w:rsidR="00721DE3" w:rsidRPr="001701B4" w:rsidRDefault="00C77C0B" w:rsidP="006D3CE3">
      <w:pPr>
        <w:widowControl w:val="0"/>
        <w:autoSpaceDE w:val="0"/>
        <w:autoSpaceDN w:val="0"/>
        <w:adjustRightInd w:val="0"/>
        <w:spacing w:after="0" w:line="240" w:lineRule="auto"/>
        <w:jc w:val="center"/>
        <w:outlineLvl w:val="0"/>
        <w:rPr>
          <w:rFonts w:ascii="Times New Roman" w:hAnsi="Times New Roman"/>
          <w:b/>
          <w:sz w:val="24"/>
          <w:szCs w:val="24"/>
        </w:rPr>
      </w:pPr>
      <w:r w:rsidRPr="001701B4">
        <w:rPr>
          <w:rFonts w:ascii="Times New Roman" w:hAnsi="Times New Roman"/>
          <w:b/>
          <w:sz w:val="24"/>
          <w:szCs w:val="24"/>
        </w:rPr>
        <w:t xml:space="preserve">1. </w:t>
      </w:r>
      <w:r w:rsidR="00721DE3" w:rsidRPr="001701B4">
        <w:rPr>
          <w:rFonts w:ascii="Times New Roman" w:hAnsi="Times New Roman"/>
          <w:b/>
          <w:sz w:val="24"/>
          <w:szCs w:val="24"/>
        </w:rPr>
        <w:t>Общие положения</w:t>
      </w:r>
    </w:p>
    <w:p w:rsidR="007614EA" w:rsidRPr="001701B4" w:rsidRDefault="007614EA" w:rsidP="001701B4">
      <w:pPr>
        <w:widowControl w:val="0"/>
        <w:autoSpaceDE w:val="0"/>
        <w:autoSpaceDN w:val="0"/>
        <w:adjustRightInd w:val="0"/>
        <w:spacing w:after="0" w:line="240" w:lineRule="auto"/>
        <w:rPr>
          <w:rFonts w:ascii="Times New Roman" w:hAnsi="Times New Roman"/>
          <w:b/>
          <w:sz w:val="24"/>
          <w:szCs w:val="24"/>
        </w:rPr>
      </w:pPr>
    </w:p>
    <w:p w:rsidR="00721DE3" w:rsidRPr="001701B4" w:rsidRDefault="00720E26" w:rsidP="004E30E7">
      <w:pPr>
        <w:widowControl w:val="0"/>
        <w:autoSpaceDE w:val="0"/>
        <w:autoSpaceDN w:val="0"/>
        <w:adjustRightInd w:val="0"/>
        <w:spacing w:after="0" w:line="240" w:lineRule="auto"/>
        <w:jc w:val="both"/>
        <w:rPr>
          <w:rFonts w:ascii="Times New Roman" w:hAnsi="Times New Roman"/>
          <w:sz w:val="24"/>
          <w:szCs w:val="24"/>
        </w:rPr>
      </w:pPr>
      <w:r w:rsidRPr="001701B4">
        <w:rPr>
          <w:rFonts w:ascii="Times New Roman" w:hAnsi="Times New Roman"/>
          <w:sz w:val="24"/>
          <w:szCs w:val="24"/>
        </w:rPr>
        <w:tab/>
      </w:r>
      <w:r w:rsidR="00C77C0B" w:rsidRPr="001701B4">
        <w:rPr>
          <w:rFonts w:ascii="Times New Roman" w:hAnsi="Times New Roman"/>
          <w:sz w:val="24"/>
          <w:szCs w:val="24"/>
        </w:rPr>
        <w:t>1.</w:t>
      </w:r>
      <w:r w:rsidR="00721DE3" w:rsidRPr="001701B4">
        <w:rPr>
          <w:rFonts w:ascii="Times New Roman" w:hAnsi="Times New Roman"/>
          <w:sz w:val="24"/>
          <w:szCs w:val="24"/>
        </w:rPr>
        <w:t xml:space="preserve">1. </w:t>
      </w:r>
      <w:proofErr w:type="gramStart"/>
      <w:r w:rsidR="00C77C0B" w:rsidRPr="001701B4">
        <w:rPr>
          <w:rFonts w:ascii="Times New Roman" w:hAnsi="Times New Roman"/>
          <w:sz w:val="24"/>
          <w:szCs w:val="24"/>
        </w:rPr>
        <w:t xml:space="preserve">Настоящее положение разработано в соответствии со </w:t>
      </w:r>
      <w:r w:rsidR="00310BEE" w:rsidRPr="001701B4">
        <w:rPr>
          <w:rFonts w:ascii="Times New Roman" w:hAnsi="Times New Roman"/>
          <w:sz w:val="24"/>
          <w:szCs w:val="24"/>
        </w:rPr>
        <w:t>статьей  144  Трудового кодекса  Российской  Федерации,  статьей  1  Закона  Республики  Крым  от 28.11.2014  №  14-ЗРК/2014  «Об  оплате  труда  работников  государственных учреждений Республики Крым», приказа Министерства образования и науки Российской  Федерации  от  23.05.2014</w:t>
      </w:r>
      <w:r w:rsidR="00073F83">
        <w:rPr>
          <w:rFonts w:ascii="Times New Roman" w:hAnsi="Times New Roman"/>
          <w:sz w:val="24"/>
          <w:szCs w:val="24"/>
        </w:rPr>
        <w:t xml:space="preserve"> </w:t>
      </w:r>
      <w:r w:rsidR="00310BEE" w:rsidRPr="001701B4">
        <w:rPr>
          <w:rFonts w:ascii="Times New Roman" w:hAnsi="Times New Roman"/>
          <w:sz w:val="24"/>
          <w:szCs w:val="24"/>
        </w:rPr>
        <w:t>№  579,  приказа  Министерства образования, науки и молодежи Республики Крым № 61 от 03.02.2015 года, решением 39-й  сессии  Симферопольского  городского  совета  1  созыва  от</w:t>
      </w:r>
      <w:proofErr w:type="gramEnd"/>
      <w:r w:rsidR="00310BEE" w:rsidRPr="001701B4">
        <w:rPr>
          <w:rFonts w:ascii="Times New Roman" w:hAnsi="Times New Roman"/>
          <w:sz w:val="24"/>
          <w:szCs w:val="24"/>
        </w:rPr>
        <w:t xml:space="preserve"> 25.02.2016  №  616</w:t>
      </w:r>
      <w:r w:rsidR="00FE3FE4" w:rsidRPr="001701B4">
        <w:rPr>
          <w:rFonts w:ascii="Times New Roman" w:hAnsi="Times New Roman"/>
          <w:sz w:val="24"/>
          <w:szCs w:val="24"/>
        </w:rPr>
        <w:t xml:space="preserve"> </w:t>
      </w:r>
      <w:r w:rsidR="00310BEE" w:rsidRPr="001701B4">
        <w:rPr>
          <w:rFonts w:ascii="Times New Roman" w:hAnsi="Times New Roman"/>
          <w:sz w:val="24"/>
          <w:szCs w:val="24"/>
        </w:rPr>
        <w:t xml:space="preserve">«Об  установлении  систем  оплаты  труда  работников муниципальных  бюджетных,  автономных  и  казенных  учреждений муниципального  образования  городской  округ  Симферополь  Республики Крым», </w:t>
      </w:r>
      <w:r w:rsidR="00FE3FE4" w:rsidRPr="001701B4">
        <w:rPr>
          <w:rFonts w:ascii="Times New Roman" w:hAnsi="Times New Roman"/>
          <w:sz w:val="24"/>
          <w:szCs w:val="24"/>
        </w:rPr>
        <w:t>Постановлением Администрации города Симферополя №</w:t>
      </w:r>
      <w:r w:rsidR="00836446" w:rsidRPr="00836446">
        <w:rPr>
          <w:rFonts w:ascii="Times New Roman" w:hAnsi="Times New Roman"/>
          <w:sz w:val="24"/>
          <w:szCs w:val="24"/>
        </w:rPr>
        <w:t>972</w:t>
      </w:r>
      <w:r w:rsidR="004E30E7" w:rsidRPr="00836446">
        <w:rPr>
          <w:rFonts w:ascii="Times New Roman" w:hAnsi="Times New Roman"/>
          <w:sz w:val="24"/>
          <w:szCs w:val="24"/>
        </w:rPr>
        <w:t xml:space="preserve"> от </w:t>
      </w:r>
      <w:r w:rsidR="00836446" w:rsidRPr="00836446">
        <w:rPr>
          <w:rFonts w:ascii="Times New Roman" w:hAnsi="Times New Roman"/>
          <w:iCs/>
          <w:sz w:val="24"/>
          <w:szCs w:val="24"/>
        </w:rPr>
        <w:t>01.03.2021</w:t>
      </w:r>
      <w:r w:rsidR="00FE3FE4" w:rsidRPr="00836446">
        <w:rPr>
          <w:rFonts w:ascii="Times New Roman" w:hAnsi="Times New Roman"/>
          <w:sz w:val="24"/>
          <w:szCs w:val="24"/>
        </w:rPr>
        <w:t>.</w:t>
      </w:r>
      <w:r w:rsidR="00FE3FE4" w:rsidRPr="001701B4">
        <w:rPr>
          <w:rFonts w:ascii="Times New Roman" w:hAnsi="Times New Roman"/>
          <w:sz w:val="24"/>
          <w:szCs w:val="24"/>
        </w:rPr>
        <w:t xml:space="preserve"> </w:t>
      </w:r>
      <w:proofErr w:type="gramStart"/>
      <w:r w:rsidR="00FE3FE4" w:rsidRPr="001701B4">
        <w:rPr>
          <w:rFonts w:ascii="Times New Roman" w:hAnsi="Times New Roman"/>
          <w:sz w:val="24"/>
          <w:szCs w:val="24"/>
        </w:rPr>
        <w:t>«</w:t>
      </w:r>
      <w:r w:rsidR="004E30E7" w:rsidRPr="004E30E7">
        <w:rPr>
          <w:rFonts w:ascii="Times New Roman" w:hAnsi="Times New Roman"/>
          <w:sz w:val="24"/>
          <w:szCs w:val="24"/>
        </w:rPr>
        <w:t>Об утверждении Положения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  и признании утратившим силу  постановление Администрации города Симферополя Республики Крым от 29.08.2017 № 2939</w:t>
      </w:r>
      <w:r w:rsidR="004E30E7">
        <w:rPr>
          <w:rFonts w:ascii="Times New Roman" w:hAnsi="Times New Roman"/>
          <w:sz w:val="24"/>
          <w:szCs w:val="24"/>
        </w:rPr>
        <w:t>»,</w:t>
      </w:r>
      <w:r w:rsidR="000A248F">
        <w:rPr>
          <w:rFonts w:ascii="Times New Roman" w:hAnsi="Times New Roman"/>
          <w:sz w:val="24"/>
          <w:szCs w:val="24"/>
        </w:rPr>
        <w:t xml:space="preserve">  </w:t>
      </w:r>
      <w:r w:rsidR="00C77C0B" w:rsidRPr="001701B4">
        <w:rPr>
          <w:rFonts w:ascii="Times New Roman" w:hAnsi="Times New Roman"/>
          <w:sz w:val="24"/>
          <w:szCs w:val="24"/>
        </w:rPr>
        <w:t xml:space="preserve">Постановлением Администрации города  Симферополя Республики Крым  </w:t>
      </w:r>
      <w:r w:rsidR="00C77C0B" w:rsidRPr="000A248F">
        <w:rPr>
          <w:rFonts w:ascii="Times New Roman" w:hAnsi="Times New Roman"/>
          <w:sz w:val="24"/>
          <w:szCs w:val="24"/>
        </w:rPr>
        <w:t xml:space="preserve">от </w:t>
      </w:r>
      <w:r w:rsidR="008657B3">
        <w:rPr>
          <w:rFonts w:ascii="Times New Roman" w:hAnsi="Times New Roman"/>
          <w:sz w:val="24"/>
          <w:szCs w:val="24"/>
        </w:rPr>
        <w:t>06.09.2021 года № 4881</w:t>
      </w:r>
      <w:r w:rsidR="006D3CE3">
        <w:rPr>
          <w:rFonts w:ascii="Times New Roman" w:hAnsi="Times New Roman"/>
          <w:sz w:val="24"/>
          <w:szCs w:val="24"/>
        </w:rPr>
        <w:t xml:space="preserve">  «</w:t>
      </w:r>
      <w:r w:rsidR="00C77C0B" w:rsidRPr="001701B4">
        <w:rPr>
          <w:rFonts w:ascii="Times New Roman" w:hAnsi="Times New Roman"/>
          <w:sz w:val="24"/>
          <w:szCs w:val="24"/>
        </w:rPr>
        <w:t>Об утверждении Положения о порядке оказания платных образовательных услуг»,</w:t>
      </w:r>
      <w:r w:rsidR="00FE3FE4" w:rsidRPr="001701B4">
        <w:rPr>
          <w:rFonts w:ascii="Times New Roman" w:hAnsi="Times New Roman"/>
          <w:sz w:val="24"/>
          <w:szCs w:val="24"/>
        </w:rPr>
        <w:t xml:space="preserve"> </w:t>
      </w:r>
      <w:r w:rsidR="007C27B5">
        <w:rPr>
          <w:rFonts w:ascii="Times New Roman" w:hAnsi="Times New Roman"/>
          <w:color w:val="000000" w:themeColor="text1"/>
          <w:sz w:val="24"/>
          <w:szCs w:val="24"/>
        </w:rPr>
        <w:t>постановлени</w:t>
      </w:r>
      <w:r w:rsidR="007C27B5">
        <w:rPr>
          <w:color w:val="000000" w:themeColor="text1"/>
          <w:sz w:val="24"/>
          <w:szCs w:val="24"/>
        </w:rPr>
        <w:t>ем</w:t>
      </w:r>
      <w:r w:rsidR="007C27B5">
        <w:rPr>
          <w:sz w:val="24"/>
          <w:szCs w:val="24"/>
        </w:rPr>
        <w:t xml:space="preserve"> </w:t>
      </w:r>
      <w:r w:rsidR="007C27B5">
        <w:rPr>
          <w:rFonts w:ascii="Times New Roman" w:hAnsi="Times New Roman"/>
          <w:color w:val="000000" w:themeColor="text1"/>
          <w:sz w:val="24"/>
          <w:szCs w:val="24"/>
        </w:rPr>
        <w:t xml:space="preserve">Администрации </w:t>
      </w:r>
      <w:r w:rsidR="007C27B5" w:rsidRPr="007C27B5">
        <w:rPr>
          <w:rFonts w:ascii="Times New Roman" w:hAnsi="Times New Roman"/>
          <w:color w:val="000000" w:themeColor="text1"/>
          <w:sz w:val="24"/>
          <w:szCs w:val="24"/>
        </w:rPr>
        <w:t>города  Си</w:t>
      </w:r>
      <w:r w:rsidR="00FF7243">
        <w:rPr>
          <w:rFonts w:ascii="Times New Roman" w:hAnsi="Times New Roman"/>
          <w:color w:val="000000" w:themeColor="text1"/>
          <w:sz w:val="24"/>
          <w:szCs w:val="24"/>
        </w:rPr>
        <w:t>мферополя Республики Крым  от 01.10.2024</w:t>
      </w:r>
      <w:proofErr w:type="gramEnd"/>
      <w:r w:rsidR="00FF7243">
        <w:rPr>
          <w:rFonts w:ascii="Times New Roman" w:hAnsi="Times New Roman"/>
          <w:color w:val="000000" w:themeColor="text1"/>
          <w:sz w:val="24"/>
          <w:szCs w:val="24"/>
        </w:rPr>
        <w:t xml:space="preserve"> № 4956</w:t>
      </w:r>
      <w:r w:rsidR="007C27B5" w:rsidRPr="007C27B5">
        <w:rPr>
          <w:rFonts w:ascii="Times New Roman" w:hAnsi="Times New Roman"/>
          <w:color w:val="000000" w:themeColor="text1"/>
          <w:sz w:val="24"/>
          <w:szCs w:val="24"/>
        </w:rPr>
        <w:t xml:space="preserve"> «О внесении изменений в постановление Администрации города Симферополя Республики Крым от 01.03.2021 №</w:t>
      </w:r>
      <w:r w:rsidR="00FF7243">
        <w:rPr>
          <w:rFonts w:ascii="Times New Roman" w:hAnsi="Times New Roman"/>
          <w:color w:val="000000" w:themeColor="text1"/>
          <w:sz w:val="24"/>
          <w:szCs w:val="24"/>
        </w:rPr>
        <w:t xml:space="preserve"> </w:t>
      </w:r>
      <w:r w:rsidR="007C27B5" w:rsidRPr="007C27B5">
        <w:rPr>
          <w:rFonts w:ascii="Times New Roman" w:hAnsi="Times New Roman"/>
          <w:color w:val="000000" w:themeColor="text1"/>
          <w:sz w:val="24"/>
          <w:szCs w:val="24"/>
        </w:rPr>
        <w:t>972 «Об утверждении Положения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w:t>
      </w:r>
      <w:r w:rsidR="007C27B5">
        <w:rPr>
          <w:rFonts w:ascii="Times New Roman" w:hAnsi="Times New Roman"/>
          <w:color w:val="000000" w:themeColor="text1"/>
          <w:sz w:val="24"/>
          <w:szCs w:val="24"/>
        </w:rPr>
        <w:t xml:space="preserve"> </w:t>
      </w:r>
      <w:r w:rsidR="00C77C0B" w:rsidRPr="001701B4">
        <w:rPr>
          <w:rFonts w:ascii="Times New Roman" w:hAnsi="Times New Roman"/>
          <w:sz w:val="24"/>
          <w:szCs w:val="24"/>
        </w:rPr>
        <w:t>Разделом</w:t>
      </w:r>
      <w:r w:rsidR="00FE3FE4" w:rsidRPr="001701B4">
        <w:rPr>
          <w:rFonts w:ascii="Times New Roman" w:hAnsi="Times New Roman"/>
          <w:sz w:val="24"/>
          <w:szCs w:val="24"/>
        </w:rPr>
        <w:t xml:space="preserve"> </w:t>
      </w:r>
      <w:r w:rsidR="00FE3FE4" w:rsidRPr="001701B4">
        <w:rPr>
          <w:rFonts w:ascii="Times New Roman" w:hAnsi="Times New Roman"/>
          <w:sz w:val="24"/>
          <w:szCs w:val="24"/>
        </w:rPr>
        <w:lastRenderedPageBreak/>
        <w:t xml:space="preserve">1 пунктом 1.18. </w:t>
      </w:r>
      <w:proofErr w:type="gramStart"/>
      <w:r w:rsidR="00C77C0B" w:rsidRPr="001701B4">
        <w:rPr>
          <w:rFonts w:ascii="Times New Roman" w:hAnsi="Times New Roman"/>
          <w:sz w:val="24"/>
          <w:szCs w:val="24"/>
        </w:rPr>
        <w:t xml:space="preserve">Устава Муниципального бюджетного общеобразовательного учреждения «Симферопольская общеобразовательная школа №2» муниципального образования городской округ Симферополь Республики Крым (Постановление Администрации города Симферополя №33 от 25.12.2014 г.),  Положением о предоставлении платных образовательных услуг Муниципального бюджетного общеобразовательного учреждения «Средняя общеобразовательная школа №2» муниципального образования городской округ Симферополь Республики Крым </w:t>
      </w:r>
      <w:r w:rsidR="00C77C0B" w:rsidRPr="003B29B5">
        <w:rPr>
          <w:rFonts w:ascii="Times New Roman" w:hAnsi="Times New Roman"/>
          <w:sz w:val="24"/>
          <w:szCs w:val="24"/>
        </w:rPr>
        <w:t>и р</w:t>
      </w:r>
      <w:r w:rsidR="00C77C0B" w:rsidRPr="001701B4">
        <w:rPr>
          <w:rFonts w:ascii="Times New Roman" w:hAnsi="Times New Roman"/>
          <w:sz w:val="24"/>
          <w:szCs w:val="24"/>
        </w:rPr>
        <w:t>егулирует правоотношения в сфере оплаты труда работников МБОУ «Средняя о</w:t>
      </w:r>
      <w:r w:rsidR="00FE3FE4" w:rsidRPr="001701B4">
        <w:rPr>
          <w:rFonts w:ascii="Times New Roman" w:hAnsi="Times New Roman"/>
          <w:sz w:val="24"/>
          <w:szCs w:val="24"/>
        </w:rPr>
        <w:t>бщеобразовательная школа №2» г.</w:t>
      </w:r>
      <w:r w:rsidR="006D3CE3">
        <w:rPr>
          <w:rFonts w:ascii="Times New Roman" w:hAnsi="Times New Roman"/>
          <w:sz w:val="24"/>
          <w:szCs w:val="24"/>
        </w:rPr>
        <w:t xml:space="preserve"> </w:t>
      </w:r>
      <w:r w:rsidR="00C77C0B" w:rsidRPr="001701B4">
        <w:rPr>
          <w:rFonts w:ascii="Times New Roman" w:hAnsi="Times New Roman"/>
          <w:sz w:val="24"/>
          <w:szCs w:val="24"/>
        </w:rPr>
        <w:t>Симферополя</w:t>
      </w:r>
      <w:proofErr w:type="gramEnd"/>
      <w:r w:rsidR="00C77C0B" w:rsidRPr="001701B4">
        <w:rPr>
          <w:rFonts w:ascii="Times New Roman" w:hAnsi="Times New Roman"/>
          <w:sz w:val="24"/>
          <w:szCs w:val="24"/>
        </w:rPr>
        <w:t>, занятых  в организации и оказании платных образовательных у</w:t>
      </w:r>
      <w:r w:rsidR="007C27B5">
        <w:rPr>
          <w:rFonts w:ascii="Times New Roman" w:hAnsi="Times New Roman"/>
          <w:sz w:val="24"/>
          <w:szCs w:val="24"/>
        </w:rPr>
        <w:t>слуг</w:t>
      </w:r>
      <w:r w:rsidR="00FF7243">
        <w:rPr>
          <w:rFonts w:ascii="Times New Roman" w:hAnsi="Times New Roman"/>
          <w:sz w:val="24"/>
          <w:szCs w:val="24"/>
        </w:rPr>
        <w:t xml:space="preserve"> клуба интеллектуального развития «Школьный мир»</w:t>
      </w:r>
      <w:r w:rsidR="00257049" w:rsidRPr="001701B4">
        <w:rPr>
          <w:rFonts w:ascii="Times New Roman" w:hAnsi="Times New Roman"/>
          <w:sz w:val="24"/>
          <w:szCs w:val="24"/>
        </w:rPr>
        <w:t>.</w:t>
      </w:r>
      <w:r w:rsidR="00C77C0B" w:rsidRPr="001701B4">
        <w:rPr>
          <w:rFonts w:ascii="Times New Roman" w:hAnsi="Times New Roman"/>
          <w:sz w:val="24"/>
          <w:szCs w:val="24"/>
        </w:rPr>
        <w:t xml:space="preserve"> </w:t>
      </w:r>
    </w:p>
    <w:p w:rsidR="00257049" w:rsidRPr="001701B4" w:rsidRDefault="00720E26" w:rsidP="001701B4">
      <w:pPr>
        <w:widowControl w:val="0"/>
        <w:autoSpaceDE w:val="0"/>
        <w:autoSpaceDN w:val="0"/>
        <w:adjustRightInd w:val="0"/>
        <w:spacing w:after="0" w:line="240" w:lineRule="auto"/>
        <w:jc w:val="both"/>
        <w:rPr>
          <w:rFonts w:ascii="Times New Roman" w:hAnsi="Times New Roman"/>
          <w:sz w:val="24"/>
          <w:szCs w:val="24"/>
        </w:rPr>
      </w:pPr>
      <w:r w:rsidRPr="001701B4">
        <w:rPr>
          <w:rFonts w:ascii="Times New Roman" w:hAnsi="Times New Roman"/>
          <w:sz w:val="24"/>
          <w:szCs w:val="24"/>
        </w:rPr>
        <w:tab/>
      </w:r>
      <w:r w:rsidR="00257049" w:rsidRPr="001701B4">
        <w:rPr>
          <w:rFonts w:ascii="Times New Roman" w:hAnsi="Times New Roman"/>
          <w:sz w:val="24"/>
          <w:szCs w:val="24"/>
        </w:rPr>
        <w:t>1.2. Данное положение:</w:t>
      </w:r>
    </w:p>
    <w:p w:rsidR="00257049" w:rsidRPr="001701B4" w:rsidRDefault="00257049" w:rsidP="00A605B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1701B4">
        <w:rPr>
          <w:rFonts w:ascii="Times New Roman" w:hAnsi="Times New Roman"/>
          <w:sz w:val="24"/>
          <w:szCs w:val="24"/>
        </w:rPr>
        <w:t>устанавливает порядок оплаты труда работников, занятых  в организации и оказании ПОУ;</w:t>
      </w:r>
    </w:p>
    <w:p w:rsidR="00257049" w:rsidRPr="001701B4" w:rsidRDefault="00257049" w:rsidP="00A605B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1701B4">
        <w:rPr>
          <w:rFonts w:ascii="Times New Roman" w:hAnsi="Times New Roman"/>
          <w:sz w:val="24"/>
          <w:szCs w:val="24"/>
        </w:rPr>
        <w:t>устанавливает материальное стимулирование работников к повышению качества предоставляемых образовательных услуг, организационно-методического уровня выполнения работ;</w:t>
      </w:r>
    </w:p>
    <w:p w:rsidR="00257049" w:rsidRPr="001701B4" w:rsidRDefault="00257049" w:rsidP="00A605B2">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1701B4">
        <w:rPr>
          <w:rFonts w:ascii="Times New Roman" w:hAnsi="Times New Roman"/>
          <w:sz w:val="24"/>
          <w:szCs w:val="24"/>
        </w:rPr>
        <w:t xml:space="preserve">определяет источники формирования фонда оплаты труда, порядок распределения заработной платы, условия установления обязательны доплат и надбавок, стимулирующих выплат, а также условия и </w:t>
      </w:r>
      <w:proofErr w:type="gramStart"/>
      <w:r w:rsidRPr="001701B4">
        <w:rPr>
          <w:rFonts w:ascii="Times New Roman" w:hAnsi="Times New Roman"/>
          <w:sz w:val="24"/>
          <w:szCs w:val="24"/>
        </w:rPr>
        <w:t>размеры</w:t>
      </w:r>
      <w:r w:rsidR="00FE3FE4" w:rsidRPr="001701B4">
        <w:rPr>
          <w:rFonts w:ascii="Times New Roman" w:hAnsi="Times New Roman"/>
          <w:sz w:val="24"/>
          <w:szCs w:val="24"/>
        </w:rPr>
        <w:t xml:space="preserve"> </w:t>
      </w:r>
      <w:r w:rsidRPr="001701B4">
        <w:rPr>
          <w:rFonts w:ascii="Times New Roman" w:hAnsi="Times New Roman"/>
          <w:sz w:val="24"/>
          <w:szCs w:val="24"/>
        </w:rPr>
        <w:t xml:space="preserve">оплаты </w:t>
      </w:r>
      <w:r w:rsidR="00310BEE" w:rsidRPr="001701B4">
        <w:rPr>
          <w:rFonts w:ascii="Times New Roman" w:hAnsi="Times New Roman"/>
          <w:sz w:val="24"/>
          <w:szCs w:val="24"/>
        </w:rPr>
        <w:t xml:space="preserve"> </w:t>
      </w:r>
      <w:r w:rsidRPr="001701B4">
        <w:rPr>
          <w:rFonts w:ascii="Times New Roman" w:hAnsi="Times New Roman"/>
          <w:sz w:val="24"/>
          <w:szCs w:val="24"/>
        </w:rPr>
        <w:t>труда</w:t>
      </w:r>
      <w:proofErr w:type="gramEnd"/>
      <w:r w:rsidRPr="001701B4">
        <w:rPr>
          <w:rFonts w:ascii="Times New Roman" w:hAnsi="Times New Roman"/>
          <w:sz w:val="24"/>
          <w:szCs w:val="24"/>
        </w:rPr>
        <w:t xml:space="preserve"> работников, занятых в организации и оказании ПОУ.</w:t>
      </w:r>
    </w:p>
    <w:p w:rsidR="00257049" w:rsidRPr="001701B4" w:rsidRDefault="00257049" w:rsidP="001701B4">
      <w:pPr>
        <w:widowControl w:val="0"/>
        <w:autoSpaceDE w:val="0"/>
        <w:autoSpaceDN w:val="0"/>
        <w:adjustRightInd w:val="0"/>
        <w:spacing w:after="0" w:line="240" w:lineRule="auto"/>
        <w:rPr>
          <w:rFonts w:ascii="Times New Roman" w:hAnsi="Times New Roman"/>
          <w:sz w:val="24"/>
          <w:szCs w:val="24"/>
        </w:rPr>
      </w:pPr>
    </w:p>
    <w:p w:rsidR="006B3240" w:rsidRPr="00FF7243" w:rsidRDefault="00257049" w:rsidP="00FF7243">
      <w:pPr>
        <w:widowControl w:val="0"/>
        <w:autoSpaceDE w:val="0"/>
        <w:autoSpaceDN w:val="0"/>
        <w:adjustRightInd w:val="0"/>
        <w:spacing w:after="0" w:line="240" w:lineRule="auto"/>
        <w:jc w:val="center"/>
        <w:outlineLvl w:val="0"/>
        <w:rPr>
          <w:rFonts w:ascii="Times New Roman" w:hAnsi="Times New Roman"/>
          <w:b/>
          <w:sz w:val="24"/>
          <w:szCs w:val="24"/>
        </w:rPr>
      </w:pPr>
      <w:r w:rsidRPr="001701B4">
        <w:rPr>
          <w:rFonts w:ascii="Times New Roman" w:hAnsi="Times New Roman"/>
          <w:b/>
          <w:sz w:val="24"/>
          <w:szCs w:val="24"/>
        </w:rPr>
        <w:t>2. Формирование фонда оплаты труда за организацию платных образовательных услуг.</w:t>
      </w:r>
    </w:p>
    <w:p w:rsidR="006B3240" w:rsidRPr="002538EA" w:rsidRDefault="006B3240" w:rsidP="006B3240">
      <w:pPr>
        <w:pStyle w:val="ConsPlusNormal"/>
        <w:ind w:left="57" w:right="57" w:firstLine="652"/>
        <w:jc w:val="both"/>
        <w:rPr>
          <w:rFonts w:ascii="Times New Roman" w:hAnsi="Times New Roman" w:cs="Times New Roman"/>
          <w:sz w:val="24"/>
          <w:szCs w:val="24"/>
        </w:rPr>
      </w:pPr>
      <w:r w:rsidRPr="002538EA">
        <w:rPr>
          <w:rFonts w:ascii="Times New Roman" w:hAnsi="Times New Roman" w:cs="Times New Roman"/>
          <w:sz w:val="24"/>
          <w:szCs w:val="24"/>
        </w:rPr>
        <w:t>2.1. Фонд оплаты труда образовательных организаций формируется исходя из объема субсидий, поступающих в установленном порядке образовательным организациям из бюджета муниципального образования городской округ Симферополь Республики Крым, и средств, поступающих от иной приносящей доход деятельности, а также иных источников поступления финансовых средств.</w:t>
      </w:r>
    </w:p>
    <w:p w:rsidR="006B3240" w:rsidRPr="002538EA" w:rsidRDefault="006B3240" w:rsidP="006B3240">
      <w:pPr>
        <w:pStyle w:val="ConsPlusNormal"/>
        <w:ind w:left="57" w:right="57" w:firstLine="652"/>
        <w:jc w:val="both"/>
        <w:rPr>
          <w:rFonts w:ascii="Times New Roman" w:hAnsi="Times New Roman" w:cs="Times New Roman"/>
          <w:sz w:val="24"/>
          <w:szCs w:val="24"/>
        </w:rPr>
      </w:pPr>
      <w:r w:rsidRPr="002538EA">
        <w:rPr>
          <w:rFonts w:ascii="Times New Roman" w:hAnsi="Times New Roman" w:cs="Times New Roman"/>
          <w:sz w:val="24"/>
          <w:szCs w:val="24"/>
        </w:rPr>
        <w:t>2.2. Фонд оплаты труда образовательных организаций включает в себя оклад (должностной оклад), тарифные ставки, в пределах фонда оплаты труда выплаты компенсационного и стимулирующего характера, в пределах выделенного фонда оплаты труда выплаты социального характера, включая материальную помощь.</w:t>
      </w:r>
    </w:p>
    <w:p w:rsidR="006B3240" w:rsidRPr="002538EA" w:rsidRDefault="006B3240" w:rsidP="006B3240">
      <w:pPr>
        <w:pStyle w:val="ConsPlusNormal"/>
        <w:ind w:left="57" w:right="57" w:firstLine="652"/>
        <w:jc w:val="both"/>
        <w:rPr>
          <w:rFonts w:ascii="Times New Roman" w:hAnsi="Times New Roman" w:cs="Times New Roman"/>
          <w:sz w:val="24"/>
          <w:szCs w:val="24"/>
        </w:rPr>
      </w:pPr>
      <w:r w:rsidRPr="002538EA">
        <w:rPr>
          <w:rFonts w:ascii="Times New Roman" w:hAnsi="Times New Roman" w:cs="Times New Roman"/>
          <w:sz w:val="24"/>
          <w:szCs w:val="24"/>
        </w:rPr>
        <w:t>2.3. Предельная доля расходов на оплату труда административно-управленческого и вспомогательного персонала в фонде оплаты труда организаций, осуществляющих образовательную деятельность, не может превышать 40% фонда оплаты труда.</w:t>
      </w:r>
    </w:p>
    <w:p w:rsidR="006B3240" w:rsidRPr="002538EA" w:rsidRDefault="006B3240" w:rsidP="006B3240">
      <w:pPr>
        <w:autoSpaceDE w:val="0"/>
        <w:autoSpaceDN w:val="0"/>
        <w:adjustRightInd w:val="0"/>
        <w:spacing w:after="0" w:line="240" w:lineRule="auto"/>
        <w:ind w:left="57" w:right="57" w:firstLine="652"/>
        <w:jc w:val="both"/>
        <w:rPr>
          <w:rFonts w:ascii="Times New Roman" w:hAnsi="Times New Roman"/>
          <w:sz w:val="24"/>
          <w:szCs w:val="24"/>
        </w:rPr>
      </w:pPr>
      <w:r w:rsidRPr="002538EA">
        <w:rPr>
          <w:rFonts w:ascii="Times New Roman" w:hAnsi="Times New Roman"/>
          <w:sz w:val="24"/>
          <w:szCs w:val="24"/>
        </w:rPr>
        <w:t>При этом в расчет предельной доли не входит выполнение административно-управленческим и вспомогательным персоналом работы основного персонала на условиях совмещения должностей.</w:t>
      </w:r>
    </w:p>
    <w:p w:rsidR="006B3240" w:rsidRPr="002538EA" w:rsidRDefault="006B3240" w:rsidP="007C27B5">
      <w:pPr>
        <w:autoSpaceDE w:val="0"/>
        <w:autoSpaceDN w:val="0"/>
        <w:adjustRightInd w:val="0"/>
        <w:spacing w:after="0" w:line="240" w:lineRule="auto"/>
        <w:ind w:left="57" w:right="57" w:firstLine="652"/>
        <w:jc w:val="both"/>
        <w:rPr>
          <w:rFonts w:ascii="Times New Roman" w:hAnsi="Times New Roman"/>
          <w:sz w:val="24"/>
          <w:szCs w:val="24"/>
        </w:rPr>
      </w:pPr>
      <w:r w:rsidRPr="002538EA">
        <w:rPr>
          <w:rFonts w:ascii="Times New Roman" w:hAnsi="Times New Roman"/>
          <w:sz w:val="24"/>
          <w:szCs w:val="24"/>
        </w:rPr>
        <w:t>2.4. Формирование годового фонда оплаты труда организаций, осуществляющих образовательную деятельность, должно осуществляться в соответствии с требованиями действующего законодательства.</w:t>
      </w:r>
    </w:p>
    <w:p w:rsidR="008957AB" w:rsidRPr="00C73FD9" w:rsidRDefault="008957AB" w:rsidP="006B3240">
      <w:pPr>
        <w:widowControl w:val="0"/>
        <w:autoSpaceDE w:val="0"/>
        <w:autoSpaceDN w:val="0"/>
        <w:adjustRightInd w:val="0"/>
        <w:spacing w:after="0" w:line="240" w:lineRule="auto"/>
        <w:ind w:firstLine="720"/>
        <w:jc w:val="both"/>
        <w:outlineLvl w:val="0"/>
        <w:rPr>
          <w:rFonts w:ascii="Times New Roman" w:hAnsi="Times New Roman"/>
          <w:bCs/>
          <w:sz w:val="24"/>
          <w:szCs w:val="24"/>
        </w:rPr>
      </w:pPr>
    </w:p>
    <w:p w:rsidR="006B3240" w:rsidRPr="002538EA" w:rsidRDefault="007C27B5" w:rsidP="006B3240">
      <w:pPr>
        <w:pStyle w:val="ConsPlusTitle"/>
        <w:ind w:left="57" w:right="57" w:firstLine="709"/>
        <w:outlineLvl w:val="1"/>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Формирование окладов (должностных окладов) работников</w:t>
      </w:r>
      <w:r w:rsidR="006B3240">
        <w:rPr>
          <w:rFonts w:ascii="Times New Roman" w:hAnsi="Times New Roman" w:cs="Times New Roman"/>
          <w:sz w:val="24"/>
          <w:szCs w:val="24"/>
        </w:rPr>
        <w:t xml:space="preserve"> </w:t>
      </w:r>
      <w:r w:rsidR="006B3240" w:rsidRPr="002538EA">
        <w:rPr>
          <w:rFonts w:ascii="Times New Roman" w:hAnsi="Times New Roman" w:cs="Times New Roman"/>
          <w:sz w:val="24"/>
          <w:szCs w:val="24"/>
        </w:rPr>
        <w:t>образовательных организаций, кроме руководителей,</w:t>
      </w:r>
      <w:r w:rsidR="006B3240">
        <w:rPr>
          <w:rFonts w:ascii="Times New Roman" w:hAnsi="Times New Roman" w:cs="Times New Roman"/>
          <w:sz w:val="24"/>
          <w:szCs w:val="24"/>
        </w:rPr>
        <w:t xml:space="preserve"> </w:t>
      </w:r>
      <w:r w:rsidR="006B3240" w:rsidRPr="002538EA">
        <w:rPr>
          <w:rFonts w:ascii="Times New Roman" w:hAnsi="Times New Roman" w:cs="Times New Roman"/>
          <w:sz w:val="24"/>
          <w:szCs w:val="24"/>
        </w:rPr>
        <w:t>их заместителей, главного бухгалтера</w:t>
      </w:r>
    </w:p>
    <w:p w:rsidR="006B3240" w:rsidRPr="002538EA" w:rsidRDefault="007C27B5" w:rsidP="006B3240">
      <w:pPr>
        <w:pStyle w:val="ConsPlusNormal"/>
        <w:tabs>
          <w:tab w:val="left" w:pos="709"/>
          <w:tab w:val="left" w:pos="851"/>
        </w:tabs>
        <w:ind w:left="57" w:right="57" w:firstLine="652"/>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.1. </w:t>
      </w:r>
      <w:hyperlink w:anchor="P332">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работников образования установлены в соответствии с приложением 2 к настоящему Положению.</w:t>
      </w:r>
    </w:p>
    <w:p w:rsidR="006B3240" w:rsidRPr="002538EA" w:rsidRDefault="007C27B5" w:rsidP="006B3240">
      <w:pPr>
        <w:pStyle w:val="ConsPlusNormal"/>
        <w:ind w:left="57" w:right="57" w:firstLine="652"/>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.2. </w:t>
      </w:r>
      <w:hyperlink w:anchor="P518">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по должностям общеотраслевых </w:t>
      </w:r>
      <w:r w:rsidR="006B3240" w:rsidRPr="002538EA">
        <w:rPr>
          <w:rFonts w:ascii="Times New Roman" w:hAnsi="Times New Roman" w:cs="Times New Roman"/>
          <w:sz w:val="24"/>
          <w:szCs w:val="24"/>
        </w:rPr>
        <w:lastRenderedPageBreak/>
        <w:t>руководителей, специалистов и служащих установлены в соответствии с приложением 4 к настоящему Положению.</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.3. </w:t>
      </w:r>
      <w:hyperlink w:anchor="P747">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работников муниципальных образовательных организаций, занятых в сфере закупок, установлены в соответствии с приложением 9 к настоящему Положению.</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.4. </w:t>
      </w:r>
      <w:hyperlink w:anchor="P781">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работников муниципальных образовательных организаций, занятых в сфере охраны труда, установлены в соответствии с приложением 10 к настоящему Положению.</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.5. </w:t>
      </w:r>
      <w:hyperlink w:anchor="P918">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медицинских работников муниципальных образовательных организаций установлены в соответствии с приложением 12 к настоящему Положению.</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.6. </w:t>
      </w:r>
      <w:hyperlink w:anchor="P958">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руководителей и специалистов библиотек муниципальных образовательных организаций установлены в соответствии с приложением 13 к настоящему Положению.</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.7. </w:t>
      </w:r>
      <w:hyperlink w:anchor="P815">
        <w:r w:rsidR="006B3240" w:rsidRPr="002538EA">
          <w:rPr>
            <w:rFonts w:ascii="Times New Roman" w:hAnsi="Times New Roman" w:cs="Times New Roman"/>
            <w:sz w:val="24"/>
            <w:szCs w:val="24"/>
          </w:rPr>
          <w:t>Размеры</w:t>
        </w:r>
      </w:hyperlink>
      <w:r w:rsidR="006B3240" w:rsidRPr="002538EA">
        <w:rPr>
          <w:rFonts w:ascii="Times New Roman" w:hAnsi="Times New Roman" w:cs="Times New Roman"/>
          <w:sz w:val="24"/>
          <w:szCs w:val="24"/>
        </w:rPr>
        <w:t xml:space="preserve"> окладов (должностных окладов) работников, тарифных ставок по профессиям рабочих, занимающих должности, предусмотренные профессиональными стандартами, установлены в соответствии с приложением 11 к настоящему Положению.</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.8. Должности специалистов и служащих и их оклады (должностные оклады), тарифные ставки в одном из типов организаций, не вошедшие в </w:t>
      </w:r>
      <w:hyperlink w:anchor="P332">
        <w:r w:rsidR="006B3240" w:rsidRPr="002538EA">
          <w:rPr>
            <w:rFonts w:ascii="Times New Roman" w:hAnsi="Times New Roman" w:cs="Times New Roman"/>
            <w:sz w:val="24"/>
            <w:szCs w:val="24"/>
          </w:rPr>
          <w:t>приложения 2</w:t>
        </w:r>
      </w:hyperlink>
      <w:r w:rsidR="006B3240" w:rsidRPr="002538EA">
        <w:rPr>
          <w:rFonts w:ascii="Times New Roman" w:hAnsi="Times New Roman" w:cs="Times New Roman"/>
          <w:sz w:val="24"/>
          <w:szCs w:val="24"/>
        </w:rPr>
        <w:t xml:space="preserve">, </w:t>
      </w:r>
      <w:hyperlink w:anchor="P518">
        <w:r w:rsidR="006B3240" w:rsidRPr="002538EA">
          <w:rPr>
            <w:rFonts w:ascii="Times New Roman" w:hAnsi="Times New Roman" w:cs="Times New Roman"/>
            <w:sz w:val="24"/>
            <w:szCs w:val="24"/>
          </w:rPr>
          <w:t>4</w:t>
        </w:r>
      </w:hyperlink>
      <w:r w:rsidR="006B3240" w:rsidRPr="002538EA">
        <w:rPr>
          <w:rFonts w:ascii="Times New Roman" w:hAnsi="Times New Roman" w:cs="Times New Roman"/>
          <w:sz w:val="24"/>
          <w:szCs w:val="24"/>
        </w:rPr>
        <w:t xml:space="preserve">, </w:t>
      </w:r>
      <w:hyperlink w:anchor="P583">
        <w:r w:rsidR="006B3240" w:rsidRPr="002538EA">
          <w:rPr>
            <w:rFonts w:ascii="Times New Roman" w:hAnsi="Times New Roman" w:cs="Times New Roman"/>
            <w:sz w:val="24"/>
            <w:szCs w:val="24"/>
          </w:rPr>
          <w:t>5</w:t>
        </w:r>
      </w:hyperlink>
      <w:r w:rsidR="006B3240" w:rsidRPr="002538EA">
        <w:rPr>
          <w:rFonts w:ascii="Times New Roman" w:hAnsi="Times New Roman" w:cs="Times New Roman"/>
          <w:sz w:val="24"/>
          <w:szCs w:val="24"/>
        </w:rPr>
        <w:t xml:space="preserve">, </w:t>
      </w:r>
      <w:hyperlink w:anchor="P747">
        <w:r w:rsidR="006B3240" w:rsidRPr="002538EA">
          <w:rPr>
            <w:rFonts w:ascii="Times New Roman" w:hAnsi="Times New Roman" w:cs="Times New Roman"/>
            <w:sz w:val="24"/>
            <w:szCs w:val="24"/>
          </w:rPr>
          <w:t>9</w:t>
        </w:r>
      </w:hyperlink>
      <w:r w:rsidR="006B3240" w:rsidRPr="002538EA">
        <w:rPr>
          <w:rFonts w:ascii="Times New Roman" w:hAnsi="Times New Roman" w:cs="Times New Roman"/>
          <w:sz w:val="24"/>
          <w:szCs w:val="24"/>
        </w:rPr>
        <w:t xml:space="preserve">, </w:t>
      </w:r>
      <w:hyperlink w:anchor="P781">
        <w:r w:rsidR="006B3240" w:rsidRPr="002538EA">
          <w:rPr>
            <w:rFonts w:ascii="Times New Roman" w:hAnsi="Times New Roman" w:cs="Times New Roman"/>
            <w:sz w:val="24"/>
            <w:szCs w:val="24"/>
          </w:rPr>
          <w:t>10</w:t>
        </w:r>
      </w:hyperlink>
      <w:r w:rsidR="006B3240" w:rsidRPr="002538EA">
        <w:rPr>
          <w:rFonts w:ascii="Times New Roman" w:hAnsi="Times New Roman" w:cs="Times New Roman"/>
          <w:sz w:val="24"/>
          <w:szCs w:val="24"/>
        </w:rPr>
        <w:t xml:space="preserve">, </w:t>
      </w:r>
      <w:hyperlink w:anchor="P815">
        <w:r w:rsidR="006B3240" w:rsidRPr="002538EA">
          <w:rPr>
            <w:rFonts w:ascii="Times New Roman" w:hAnsi="Times New Roman" w:cs="Times New Roman"/>
            <w:sz w:val="24"/>
            <w:szCs w:val="24"/>
          </w:rPr>
          <w:t>11</w:t>
        </w:r>
      </w:hyperlink>
      <w:r w:rsidR="006B3240" w:rsidRPr="002538EA">
        <w:rPr>
          <w:rFonts w:ascii="Times New Roman" w:hAnsi="Times New Roman" w:cs="Times New Roman"/>
          <w:sz w:val="24"/>
          <w:szCs w:val="24"/>
        </w:rPr>
        <w:t xml:space="preserve">, </w:t>
      </w:r>
      <w:hyperlink w:anchor="P918">
        <w:r w:rsidR="006B3240" w:rsidRPr="002538EA">
          <w:rPr>
            <w:rFonts w:ascii="Times New Roman" w:hAnsi="Times New Roman" w:cs="Times New Roman"/>
            <w:sz w:val="24"/>
            <w:szCs w:val="24"/>
          </w:rPr>
          <w:t>12</w:t>
        </w:r>
      </w:hyperlink>
      <w:r w:rsidR="006B3240" w:rsidRPr="002538EA">
        <w:rPr>
          <w:rFonts w:ascii="Times New Roman" w:hAnsi="Times New Roman" w:cs="Times New Roman"/>
          <w:sz w:val="24"/>
          <w:szCs w:val="24"/>
        </w:rPr>
        <w:t xml:space="preserve">, </w:t>
      </w:r>
      <w:hyperlink w:anchor="P958">
        <w:r w:rsidR="006B3240" w:rsidRPr="002538EA">
          <w:rPr>
            <w:rFonts w:ascii="Times New Roman" w:hAnsi="Times New Roman" w:cs="Times New Roman"/>
            <w:sz w:val="24"/>
            <w:szCs w:val="24"/>
          </w:rPr>
          <w:t>13</w:t>
        </w:r>
      </w:hyperlink>
      <w:r w:rsidR="006B3240" w:rsidRPr="002538EA">
        <w:rPr>
          <w:rFonts w:ascii="Times New Roman" w:hAnsi="Times New Roman" w:cs="Times New Roman"/>
          <w:sz w:val="24"/>
          <w:szCs w:val="24"/>
        </w:rPr>
        <w:t>, устанавливаются в соответствии с аналогичными должностями специалистов и служащих и их окладами (должностными окладами), тарифным ставкам, имеющимися в других типах организаций.</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.9. Оклады (должностные оклады) заместителей руководителей структурных подразделений образовательных организаций устанавливаются на 5 - 15 процентов ниже окладов (должностных окладов) соответствующих руководителей.</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3</w:t>
      </w:r>
      <w:r w:rsidR="006B3240" w:rsidRPr="002538EA">
        <w:rPr>
          <w:rFonts w:ascii="Times New Roman" w:hAnsi="Times New Roman" w:cs="Times New Roman"/>
          <w:sz w:val="24"/>
          <w:szCs w:val="24"/>
        </w:rPr>
        <w:t xml:space="preserve">.10. Работникам, осуществляющим трудовую деятельность по профессиям рабочих, тарифные ставки устанавливаются в зависимости от разряда выполняемых работ в соответствии с </w:t>
      </w:r>
      <w:hyperlink w:anchor="P583">
        <w:r w:rsidR="006B3240" w:rsidRPr="002538EA">
          <w:rPr>
            <w:rFonts w:ascii="Times New Roman" w:hAnsi="Times New Roman" w:cs="Times New Roman"/>
            <w:sz w:val="24"/>
            <w:szCs w:val="24"/>
          </w:rPr>
          <w:t>приложением 5</w:t>
        </w:r>
      </w:hyperlink>
      <w:r w:rsidR="006B3240" w:rsidRPr="002538EA">
        <w:rPr>
          <w:rFonts w:ascii="Times New Roman" w:hAnsi="Times New Roman" w:cs="Times New Roman"/>
          <w:sz w:val="24"/>
          <w:szCs w:val="24"/>
        </w:rPr>
        <w:t xml:space="preserve"> к настоящему Положению.</w:t>
      </w:r>
    </w:p>
    <w:p w:rsidR="00B675C1" w:rsidRDefault="00B675C1" w:rsidP="000F0A04">
      <w:pPr>
        <w:widowControl w:val="0"/>
        <w:autoSpaceDE w:val="0"/>
        <w:autoSpaceDN w:val="0"/>
        <w:adjustRightInd w:val="0"/>
        <w:spacing w:after="0" w:line="240" w:lineRule="auto"/>
        <w:jc w:val="both"/>
        <w:rPr>
          <w:rFonts w:ascii="Times New Roman" w:hAnsi="Times New Roman"/>
          <w:sz w:val="24"/>
          <w:szCs w:val="24"/>
        </w:rPr>
      </w:pPr>
    </w:p>
    <w:p w:rsidR="006B3240" w:rsidRPr="002538EA" w:rsidRDefault="007C27B5" w:rsidP="006B3240">
      <w:pPr>
        <w:pStyle w:val="ConsPlusTitle"/>
        <w:ind w:left="57" w:right="57" w:firstLine="709"/>
        <w:outlineLvl w:val="1"/>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 Порядок и условия установления выплат</w:t>
      </w:r>
      <w:r w:rsidR="006B3240">
        <w:rPr>
          <w:rFonts w:ascii="Times New Roman" w:hAnsi="Times New Roman" w:cs="Times New Roman"/>
          <w:sz w:val="24"/>
          <w:szCs w:val="24"/>
        </w:rPr>
        <w:t xml:space="preserve"> </w:t>
      </w:r>
      <w:r w:rsidR="006B3240" w:rsidRPr="002538EA">
        <w:rPr>
          <w:rFonts w:ascii="Times New Roman" w:hAnsi="Times New Roman" w:cs="Times New Roman"/>
          <w:sz w:val="24"/>
          <w:szCs w:val="24"/>
        </w:rPr>
        <w:t>стимулирующего характера</w:t>
      </w:r>
    </w:p>
    <w:p w:rsidR="006B3240" w:rsidRPr="002538EA" w:rsidRDefault="006B3240" w:rsidP="006B3240">
      <w:pPr>
        <w:pStyle w:val="ConsPlusNormal"/>
        <w:ind w:left="57" w:right="57" w:firstLine="709"/>
        <w:jc w:val="both"/>
        <w:rPr>
          <w:rFonts w:ascii="Times New Roman" w:hAnsi="Times New Roman" w:cs="Times New Roman"/>
          <w:sz w:val="24"/>
          <w:szCs w:val="24"/>
        </w:rPr>
      </w:pP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.1. Выплаты стимулирующего характера, размеры и условия их осуществления устанавливаются коллективными договорами, соглашениями в соответствии с перечнем видов выплат стимулирующего характера в пределах выделенного фонда оплаты труда.</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При разработке и утверждении в организациях, осуществляющих образовательную деятельность, показателей и критериев эффективности работы в целях осуществления стимулирования качественного труда работников необходимо учитывать следующее:</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размер вознаграждения работника должен определяться на основе объективной оценки количества, качества и результатов его труда, подтвержденных соответствующими документами;</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lastRenderedPageBreak/>
        <w:t>- размер вознаграждения должен отвечать фактическому трудовому вкладу каждого работника в результат деятельности всего учреждения;</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размер вознаграждения должен устанавливаться за достижение результата;</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правила определения вознаграждения должны быть изложены в форме, понятной каждому работнику;</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принятие решений об установлении выплат и их размерах должны осуществляться с учетом мнения представительного органа работников;</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xml:space="preserve">- показатели эффективности деятельности работников должны учитывать необходимость </w:t>
      </w:r>
      <w:proofErr w:type="gramStart"/>
      <w:r w:rsidRPr="002538EA">
        <w:rPr>
          <w:rFonts w:ascii="Times New Roman" w:hAnsi="Times New Roman"/>
          <w:sz w:val="24"/>
          <w:szCs w:val="24"/>
        </w:rPr>
        <w:t>выполнения целевых показателей эффективности деятельности учреждения</w:t>
      </w:r>
      <w:proofErr w:type="gramEnd"/>
      <w:r w:rsidRPr="002538EA">
        <w:rPr>
          <w:rFonts w:ascii="Times New Roman" w:hAnsi="Times New Roman"/>
          <w:sz w:val="24"/>
          <w:szCs w:val="24"/>
        </w:rPr>
        <w:t>.</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xml:space="preserve">Размеры выплат стимулирующего характера устанавливаются работникам организации, осуществляющей образовательную деятельность, в пределах части фонда оплаты труда, определенного с неукоснительным соблюдением требований </w:t>
      </w:r>
      <w:hyperlink r:id="rId7" w:history="1">
        <w:r w:rsidRPr="002538EA">
          <w:rPr>
            <w:rFonts w:ascii="Times New Roman" w:hAnsi="Times New Roman"/>
            <w:sz w:val="24"/>
            <w:szCs w:val="24"/>
          </w:rPr>
          <w:t>пункта 2.3</w:t>
        </w:r>
      </w:hyperlink>
      <w:r w:rsidRPr="002538EA">
        <w:rPr>
          <w:rFonts w:ascii="Times New Roman" w:hAnsi="Times New Roman"/>
          <w:sz w:val="24"/>
          <w:szCs w:val="24"/>
        </w:rPr>
        <w:t xml:space="preserve"> настоящего Положения, с учетом мнения представительного органа работников.</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 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эффективности и качества работы работникам образовательных организаций устанавливаются следующие выплаты стимулирующего характера:</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.2.1. Выплаты за интенсивность и высокие результаты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надбавка за интенсивность труда;</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премия за высокие результаты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премия за выполнение особо важных и ответственных работ.</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Размер выплаты за интенсивность и высокие результаты определяется в процентах от оклада (должностного оклада) или тарифной ставки работника или в абсолютном размере.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 а руководителям образовательных организаций на основании приказа органа осуществляющего функции и полномочия учредителя образовательной организации, к ведению которого отнесена образовательная организация. Выплата устанавливается на срок не более одного года.</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.2.1.1. Размеры надбавки за интенсивность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 в случае необходимости основание для установления надбавки подтверждается документами, предоставляемыми работником.</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При установлении надбавки следует учитывать:</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интенсивность и напряженность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организацию и проведение мероприятий, направленных на повышение авторитета и имиджа образовательной организации;</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качественное и в срок выполнение поручений руководителя;</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степень сложности и важности выполнения поставленных задач;</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уровень ответственности за порученный объем работы и (или) курируемое направление;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оперативность и профессионализм в решении вопросов, входящих в компетенцию работника.</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.2.1.2. Премия за высокие результаты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xml:space="preserve">Размеры премии за высокие результаты работы устанавливаются руководителем в </w:t>
      </w:r>
      <w:r w:rsidRPr="002538EA">
        <w:rPr>
          <w:rFonts w:ascii="Times New Roman" w:hAnsi="Times New Roman" w:cs="Times New Roman"/>
          <w:sz w:val="24"/>
          <w:szCs w:val="24"/>
        </w:rPr>
        <w:lastRenderedPageBreak/>
        <w:t>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При установлении премии следует учитывать:</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стабильно высокие показатели результативности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успешное и добросовестное исполнение работником своих должностных обязанностей в соответствующем периоде;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применение в работе передовых методов труда, высокие достижения в работе;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сложность выполняемой работы.</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.2.1.3. Премия за выполнение особо важных и ответственных работ.</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Размеры премии за выполнение особо важных и ответственных работ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Максимальным размером премия за выполнение особо важных работ и проведение мероприятий не ограничивается.</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.2.2. Выплаты за качество выполняемых работ:</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премия за образцовое выполнение муниципального задания;</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надбавка за наличие квалификационной категории.</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.2.2.1. Размеры премии за образцовое выполнение муниципального задания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 на основании отчетов о выполнении муниципального задания, утвержденных учредителем.</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.2.2.2. Надбавка за наличие квалификационной категории устанавливается:</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за наличие квалификационной категории педагогических работников;</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за наличие ученой степени;</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за наличие ученого звания;</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за наличие государственных, правительственных наград, почетных званий.</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.2.2.2.1. Надбавка за квалификационную категорию специалистам, руководителям, и их заместителям устанавливается по педагогической деятельности.</w:t>
      </w:r>
    </w:p>
    <w:p w:rsidR="006B3240" w:rsidRPr="002538EA" w:rsidRDefault="0081073E" w:rsidP="006B3240">
      <w:pPr>
        <w:autoSpaceDE w:val="0"/>
        <w:autoSpaceDN w:val="0"/>
        <w:adjustRightInd w:val="0"/>
        <w:spacing w:after="0" w:line="240" w:lineRule="auto"/>
        <w:ind w:left="57" w:right="57" w:firstLine="709"/>
        <w:jc w:val="both"/>
        <w:rPr>
          <w:rFonts w:ascii="Times New Roman" w:hAnsi="Times New Roman"/>
          <w:sz w:val="24"/>
          <w:szCs w:val="24"/>
        </w:rPr>
      </w:pPr>
      <w:hyperlink r:id="rId8" w:history="1">
        <w:r w:rsidR="006B3240" w:rsidRPr="002538EA">
          <w:rPr>
            <w:rFonts w:ascii="Times New Roman" w:hAnsi="Times New Roman"/>
            <w:sz w:val="24"/>
            <w:szCs w:val="24"/>
          </w:rPr>
          <w:t>Размер</w:t>
        </w:r>
      </w:hyperlink>
      <w:r w:rsidR="006B3240" w:rsidRPr="002538EA">
        <w:rPr>
          <w:rFonts w:ascii="Times New Roman" w:hAnsi="Times New Roman"/>
          <w:sz w:val="24"/>
          <w:szCs w:val="24"/>
        </w:rPr>
        <w:t xml:space="preserve"> надбавки за квалификационную категорию устанавливается на ставку заработной платы педагогическим работникам в процентах от оклада (должностного оклада), тарифной </w:t>
      </w:r>
      <w:proofErr w:type="spellStart"/>
      <w:r w:rsidR="006B3240" w:rsidRPr="002538EA">
        <w:rPr>
          <w:rFonts w:ascii="Times New Roman" w:hAnsi="Times New Roman"/>
          <w:sz w:val="24"/>
          <w:szCs w:val="24"/>
        </w:rPr>
        <w:t>ставкив</w:t>
      </w:r>
      <w:proofErr w:type="spellEnd"/>
      <w:r w:rsidR="006B3240" w:rsidRPr="002538EA">
        <w:rPr>
          <w:rFonts w:ascii="Times New Roman" w:hAnsi="Times New Roman"/>
          <w:sz w:val="24"/>
          <w:szCs w:val="24"/>
        </w:rPr>
        <w:t xml:space="preserve"> соответствии с приложением 6 к настоящему Положению.</w:t>
      </w:r>
    </w:p>
    <w:p w:rsidR="006B3240" w:rsidRPr="002538EA" w:rsidRDefault="007C27B5" w:rsidP="006B3240">
      <w:pPr>
        <w:autoSpaceDE w:val="0"/>
        <w:autoSpaceDN w:val="0"/>
        <w:adjustRightInd w:val="0"/>
        <w:spacing w:after="0" w:line="240" w:lineRule="auto"/>
        <w:ind w:left="57" w:right="57" w:firstLine="709"/>
        <w:jc w:val="both"/>
        <w:rPr>
          <w:rFonts w:ascii="Times New Roman" w:hAnsi="Times New Roman"/>
          <w:sz w:val="24"/>
          <w:szCs w:val="24"/>
        </w:rPr>
      </w:pPr>
      <w:r>
        <w:rPr>
          <w:rFonts w:ascii="Times New Roman" w:hAnsi="Times New Roman"/>
          <w:sz w:val="24"/>
          <w:szCs w:val="24"/>
        </w:rPr>
        <w:t>4</w:t>
      </w:r>
      <w:r w:rsidR="006B3240" w:rsidRPr="002538EA">
        <w:rPr>
          <w:rFonts w:ascii="Times New Roman" w:hAnsi="Times New Roman"/>
          <w:sz w:val="24"/>
          <w:szCs w:val="24"/>
        </w:rPr>
        <w:t>.2.2.2.2. Работникам организаций, осуществляющих образовательную деятельность, устанавливаются в процентах от оклада (должностного оклада), тарифной ставки надбавки за наличие ученой степени и ученого звания:</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при наличии ученой степени кандидата наук - 3%;</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при наличии ученой степени доктора наук - 5%;</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lastRenderedPageBreak/>
        <w:t>- при наличии ученого звания "доцент" - 7%;</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при наличии ученого звания "профессор" - 10%.</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Основаниями для выплаты надбавок за наличие ученой степени и ученого звания являются: для руководителя - приказ органа, осуществляющего функции и полномочия учредителя образовательной организации, к ведению которого отнесена образовательная организация; для остальных работников - приказ образовательной организации, изданный при наличии подтверждающих документов, предоставленных работником.</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При наличии у работника двух оснований для установления надбавки за наличие ученой степени, надбавка устанавливается по одному основанию, предусматривающему наибольший размер в соответствии с настоящим Положением.</w:t>
      </w:r>
    </w:p>
    <w:p w:rsidR="006B3240" w:rsidRPr="002538EA" w:rsidRDefault="007C27B5" w:rsidP="006B3240">
      <w:pPr>
        <w:autoSpaceDE w:val="0"/>
        <w:autoSpaceDN w:val="0"/>
        <w:adjustRightInd w:val="0"/>
        <w:spacing w:after="0" w:line="240" w:lineRule="auto"/>
        <w:ind w:left="57" w:right="57" w:firstLine="709"/>
        <w:jc w:val="both"/>
        <w:rPr>
          <w:rFonts w:ascii="Times New Roman" w:hAnsi="Times New Roman"/>
          <w:sz w:val="24"/>
          <w:szCs w:val="24"/>
        </w:rPr>
      </w:pPr>
      <w:r>
        <w:rPr>
          <w:rFonts w:ascii="Times New Roman" w:hAnsi="Times New Roman"/>
          <w:sz w:val="24"/>
          <w:szCs w:val="24"/>
        </w:rPr>
        <w:t>4</w:t>
      </w:r>
      <w:r w:rsidR="006B3240" w:rsidRPr="002538EA">
        <w:rPr>
          <w:rFonts w:ascii="Times New Roman" w:hAnsi="Times New Roman"/>
          <w:sz w:val="24"/>
          <w:szCs w:val="24"/>
        </w:rPr>
        <w:t>.2.2.2.3.  Работникам образовательных организаций, к должностным окладам устанавливается на ставку заработной платы надбавка за наличие государственных, правительственных наград, почетных званий:</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в размере 20 процентов должностного оклада (тарифной ставки):</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proofErr w:type="gramStart"/>
      <w:r w:rsidRPr="002538EA">
        <w:rPr>
          <w:rFonts w:ascii="Times New Roman" w:hAnsi="Times New Roman"/>
          <w:sz w:val="24"/>
          <w:szCs w:val="24"/>
        </w:rPr>
        <w:t>- работникам, имеющим государственные и (или) правительственные награды (высшие звания, ордена, медали, знаки отличия) Российской Федерации, СССР, союзных республик СССР, Украины, Автономной Республики Крым, Республики Крым, при условии соответствия профилю деятельности организации или преподаваемым дисциплинам, или выполняемой работе;</w:t>
      </w:r>
      <w:proofErr w:type="gramEnd"/>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proofErr w:type="gramStart"/>
      <w:r w:rsidRPr="002538EA">
        <w:rPr>
          <w:rFonts w:ascii="Times New Roman" w:hAnsi="Times New Roman"/>
          <w:sz w:val="24"/>
          <w:szCs w:val="24"/>
        </w:rPr>
        <w:t>- работникам, имеющим почетные звания Российской Федерации, СССР, союзных республик СССР, Украины, Автономной Республики Крым, Республики Крым, начинающиеся со слов "Народный...", "Заслуженный..."; спортивные звания международного класса, - при условии соответствия профилю деятельности организации или преподаваемым дисциплинам, или выполняемой работе;</w:t>
      </w:r>
      <w:proofErr w:type="gramEnd"/>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в размере 10 процентов от должностного оклада (тарифной ставки):</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работникам, имеющим нагрудные знаки, наименование которых начинается со слов "Почетный работник...", производится только при условии соответствия наименования нагрудного знака профилю деятельности организации, осуществляющей образовательную деятельность, а педагогическим работникам - при соответствии наименования нагрудного знака, начинающегося со слов "Почетный работник", профилю деятельности организации или преподаваемым дисциплинам, или выполняемой работе;</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работникам, педагогическим работникам, имеющим ведомственные награды (медали, нагрудные знаки, почетные звания, спортивные звания), при условии соответствия их профилю деятельности организации, осуществляющей образовательную деятельность либо преподаваемым в организации, осуществляющей образовательную деятельность, дисциплинам или выполняемой работе.</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При наличии у работника двух оснований для установления надбавки за наличие государственных, правительственных наград, почетных званий надбавка устанавливается по одному основанию, предусматривающему наибольший размер в соответствии с настоящим Положением.</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Основанием для назначения является:</w:t>
      </w:r>
    </w:p>
    <w:p w:rsidR="006B3240" w:rsidRPr="002538EA" w:rsidRDefault="006B3240" w:rsidP="006B3240">
      <w:pPr>
        <w:autoSpaceDE w:val="0"/>
        <w:autoSpaceDN w:val="0"/>
        <w:adjustRightInd w:val="0"/>
        <w:spacing w:after="0" w:line="240" w:lineRule="auto"/>
        <w:ind w:left="57" w:right="57" w:firstLine="709"/>
        <w:jc w:val="both"/>
        <w:rPr>
          <w:rFonts w:ascii="Times New Roman" w:hAnsi="Times New Roman"/>
          <w:sz w:val="24"/>
          <w:szCs w:val="24"/>
        </w:rPr>
      </w:pPr>
      <w:r w:rsidRPr="002538EA">
        <w:rPr>
          <w:rFonts w:ascii="Times New Roman" w:hAnsi="Times New Roman"/>
          <w:sz w:val="24"/>
          <w:szCs w:val="24"/>
        </w:rPr>
        <w:t xml:space="preserve">для руководителя организации, осуществляющей образовательную деятельность, - приказ органа, осуществляющего функции и полномочия учредителя образовательной организации, к ведению которого отнесена образовательная организация; для его заместителей, главного бухгалтера, прочих работников - приказ </w:t>
      </w:r>
      <w:proofErr w:type="spellStart"/>
      <w:r w:rsidRPr="002538EA">
        <w:rPr>
          <w:rFonts w:ascii="Times New Roman" w:hAnsi="Times New Roman"/>
          <w:sz w:val="24"/>
          <w:szCs w:val="24"/>
        </w:rPr>
        <w:lastRenderedPageBreak/>
        <w:t>руководителяобразовательной</w:t>
      </w:r>
      <w:proofErr w:type="spellEnd"/>
      <w:r w:rsidRPr="002538EA">
        <w:rPr>
          <w:rFonts w:ascii="Times New Roman" w:hAnsi="Times New Roman"/>
          <w:sz w:val="24"/>
          <w:szCs w:val="24"/>
        </w:rPr>
        <w:t xml:space="preserve"> организации, изданный при наличии подтверждающих документов, предоставленных работником.</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.2.3. Выплаты за стаж непрерывной работы, выслугу лет:</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надбавка за выслугу лет;</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надбавка за стаж непрерывной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соответствующие выплаты.</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 xml:space="preserve">.2.3.1. Выплата педагогическим работникам за выслугу лет </w:t>
      </w:r>
      <w:proofErr w:type="spellStart"/>
      <w:r w:rsidR="006B3240" w:rsidRPr="002538EA">
        <w:rPr>
          <w:rFonts w:ascii="Times New Roman" w:hAnsi="Times New Roman" w:cs="Times New Roman"/>
          <w:sz w:val="24"/>
          <w:szCs w:val="24"/>
        </w:rPr>
        <w:t>устанавливаетсяна</w:t>
      </w:r>
      <w:proofErr w:type="spellEnd"/>
      <w:r w:rsidR="006B3240" w:rsidRPr="002538EA">
        <w:rPr>
          <w:rFonts w:ascii="Times New Roman" w:hAnsi="Times New Roman" w:cs="Times New Roman"/>
          <w:sz w:val="24"/>
          <w:szCs w:val="24"/>
        </w:rPr>
        <w:t xml:space="preserve"> ставку заработной </w:t>
      </w:r>
      <w:proofErr w:type="spellStart"/>
      <w:r w:rsidR="006B3240" w:rsidRPr="002538EA">
        <w:rPr>
          <w:rFonts w:ascii="Times New Roman" w:hAnsi="Times New Roman" w:cs="Times New Roman"/>
          <w:sz w:val="24"/>
          <w:szCs w:val="24"/>
        </w:rPr>
        <w:t>платыв</w:t>
      </w:r>
      <w:proofErr w:type="spellEnd"/>
      <w:r w:rsidR="006B3240" w:rsidRPr="002538EA">
        <w:rPr>
          <w:rFonts w:ascii="Times New Roman" w:hAnsi="Times New Roman" w:cs="Times New Roman"/>
          <w:sz w:val="24"/>
          <w:szCs w:val="24"/>
        </w:rPr>
        <w:t xml:space="preserve"> </w:t>
      </w:r>
      <w:proofErr w:type="gramStart"/>
      <w:r w:rsidR="006B3240" w:rsidRPr="002538EA">
        <w:rPr>
          <w:rFonts w:ascii="Times New Roman" w:hAnsi="Times New Roman" w:cs="Times New Roman"/>
          <w:sz w:val="24"/>
          <w:szCs w:val="24"/>
        </w:rPr>
        <w:t>процентах</w:t>
      </w:r>
      <w:proofErr w:type="gramEnd"/>
      <w:r w:rsidR="006B3240" w:rsidRPr="002538EA">
        <w:rPr>
          <w:rFonts w:ascii="Times New Roman" w:hAnsi="Times New Roman" w:cs="Times New Roman"/>
          <w:sz w:val="24"/>
          <w:szCs w:val="24"/>
        </w:rPr>
        <w:t xml:space="preserve"> от оклада (должностного оклада), тарифной ставки по основной должности, в следующем размере: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 выслуге лет свыше 3 лет –5%;</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 выслуге лет свыше 10 лет –10%.;</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 выслуге лет свыше 20 лет –15%.</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Основным документом для определения стажа педагогической работы является трудовая книжка работника.</w:t>
      </w:r>
    </w:p>
    <w:p w:rsidR="006B3240" w:rsidRPr="002538EA" w:rsidRDefault="006B3240" w:rsidP="006B3240">
      <w:pPr>
        <w:pStyle w:val="ConsPlusNormal"/>
        <w:ind w:left="57" w:right="57" w:firstLine="709"/>
        <w:jc w:val="both"/>
        <w:rPr>
          <w:rFonts w:ascii="Times New Roman" w:hAnsi="Times New Roman" w:cs="Times New Roman"/>
          <w:sz w:val="24"/>
          <w:szCs w:val="24"/>
        </w:rPr>
      </w:pPr>
      <w:proofErr w:type="gramStart"/>
      <w:r w:rsidRPr="002538EA">
        <w:rPr>
          <w:rFonts w:ascii="Times New Roman" w:hAnsi="Times New Roman" w:cs="Times New Roman"/>
          <w:sz w:val="24"/>
          <w:szCs w:val="24"/>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w:t>
      </w:r>
      <w:proofErr w:type="gramEnd"/>
      <w:r w:rsidRPr="002538EA">
        <w:rPr>
          <w:rFonts w:ascii="Times New Roman" w:hAnsi="Times New Roman" w:cs="Times New Roman"/>
          <w:sz w:val="24"/>
          <w:szCs w:val="24"/>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.2.3.2. Надбавка работникам (кроме педагогических работников) за стаж непрерывной работы в системе образования устанавливается на ставку заработной платы в размере от оклада (должностного оклада) по основной должности:</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 наличии стажа непрерывной работы свыше 3 лет - 3%;</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 наличии стажа непрерывной работы свыше 10 лет - 7%;</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при наличии стажа непрерывной работы свыше 20 лет - 10%.</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xml:space="preserve">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w:t>
      </w:r>
      <w:r w:rsidRPr="002538EA">
        <w:rPr>
          <w:rFonts w:ascii="Times New Roman" w:hAnsi="Times New Roman" w:cs="Times New Roman"/>
          <w:sz w:val="24"/>
          <w:szCs w:val="24"/>
        </w:rPr>
        <w:lastRenderedPageBreak/>
        <w:t>основании которых выдана справка о работе.</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w:t>
      </w:r>
    </w:p>
    <w:p w:rsidR="006B3240" w:rsidRPr="002538EA" w:rsidRDefault="007C27B5" w:rsidP="006B3240">
      <w:pPr>
        <w:pStyle w:val="ConsPlusNormal"/>
        <w:ind w:left="57" w:right="57" w:firstLine="709"/>
        <w:jc w:val="both"/>
        <w:rPr>
          <w:rFonts w:ascii="Times New Roman" w:hAnsi="Times New Roman" w:cs="Times New Roman"/>
          <w:sz w:val="24"/>
          <w:szCs w:val="24"/>
        </w:rPr>
      </w:pPr>
      <w:r>
        <w:rPr>
          <w:rFonts w:ascii="Times New Roman" w:hAnsi="Times New Roman" w:cs="Times New Roman"/>
          <w:sz w:val="24"/>
          <w:szCs w:val="24"/>
        </w:rPr>
        <w:t>4</w:t>
      </w:r>
      <w:r w:rsidR="006B3240" w:rsidRPr="002538EA">
        <w:rPr>
          <w:rFonts w:ascii="Times New Roman" w:hAnsi="Times New Roman" w:cs="Times New Roman"/>
          <w:sz w:val="24"/>
          <w:szCs w:val="24"/>
        </w:rPr>
        <w:t>.2.4. Премиальные выплаты по итогам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премия по итогам работы за месяц;</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премия по итогам работы за квартал;</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премия по итогам работы за год.</w:t>
      </w:r>
    </w:p>
    <w:p w:rsidR="006B3240" w:rsidRPr="002538EA" w:rsidRDefault="006B3240" w:rsidP="006B3240">
      <w:pPr>
        <w:pStyle w:val="ConsPlusNormal"/>
        <w:ind w:left="57" w:right="57" w:firstLine="709"/>
        <w:jc w:val="both"/>
        <w:rPr>
          <w:rFonts w:ascii="Times New Roman" w:hAnsi="Times New Roman" w:cs="Times New Roman"/>
          <w:sz w:val="24"/>
          <w:szCs w:val="24"/>
        </w:rPr>
      </w:pPr>
      <w:proofErr w:type="gramStart"/>
      <w:r w:rsidRPr="002538EA">
        <w:rPr>
          <w:rFonts w:ascii="Times New Roman" w:hAnsi="Times New Roman" w:cs="Times New Roman"/>
          <w:sz w:val="24"/>
          <w:szCs w:val="24"/>
        </w:rPr>
        <w:t>Премия по итогам работы за период (за месяц, квартал, год (календарный, учебный)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w:t>
      </w:r>
      <w:proofErr w:type="gramEnd"/>
      <w:r w:rsidRPr="002538EA">
        <w:rPr>
          <w:rFonts w:ascii="Times New Roman" w:hAnsi="Times New Roman" w:cs="Times New Roman"/>
          <w:sz w:val="24"/>
          <w:szCs w:val="24"/>
        </w:rPr>
        <w:t xml:space="preserve"> При премировании может учитываться как индивидуальный, так и коллективный результат труда.</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При определении размеров выплат по итогам работы учитывается:</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достижение и превышение плановых и нормативных показателей работы;</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участие в выполнении важных работ, общественно значимых мероприятий.</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xml:space="preserve">Конкретный размер премиальных выплат по итогам работы определяется в процентах от оклада (должностного оклада) или тарифной </w:t>
      </w:r>
      <w:proofErr w:type="spellStart"/>
      <w:r w:rsidRPr="002538EA">
        <w:rPr>
          <w:rFonts w:ascii="Times New Roman" w:hAnsi="Times New Roman" w:cs="Times New Roman"/>
          <w:sz w:val="24"/>
          <w:szCs w:val="24"/>
        </w:rPr>
        <w:t>ставкиработника</w:t>
      </w:r>
      <w:proofErr w:type="spellEnd"/>
      <w:r w:rsidRPr="002538EA">
        <w:rPr>
          <w:rFonts w:ascii="Times New Roman" w:hAnsi="Times New Roman" w:cs="Times New Roman"/>
          <w:sz w:val="24"/>
          <w:szCs w:val="24"/>
        </w:rPr>
        <w:t xml:space="preserve"> или в абсолютном размере. </w:t>
      </w:r>
      <w:proofErr w:type="gramStart"/>
      <w:r w:rsidRPr="002538EA">
        <w:rPr>
          <w:rFonts w:ascii="Times New Roman" w:hAnsi="Times New Roman" w:cs="Times New Roman"/>
          <w:sz w:val="24"/>
          <w:szCs w:val="24"/>
        </w:rPr>
        <w:t>При увольнении работника по собственному желанию до истечения календарного месяца премия по итогам работы за месяц</w:t>
      </w:r>
      <w:proofErr w:type="gramEnd"/>
      <w:r w:rsidRPr="002538EA">
        <w:rPr>
          <w:rFonts w:ascii="Times New Roman" w:hAnsi="Times New Roman" w:cs="Times New Roman"/>
          <w:sz w:val="24"/>
          <w:szCs w:val="24"/>
        </w:rPr>
        <w:t xml:space="preserve"> выплачивается пропорционально отработанному времени.</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xml:space="preserve">Стимулирующие выплаты рекомендуется подразделять </w:t>
      </w:r>
      <w:proofErr w:type="gramStart"/>
      <w:r w:rsidRPr="002538EA">
        <w:rPr>
          <w:rFonts w:ascii="Times New Roman" w:hAnsi="Times New Roman" w:cs="Times New Roman"/>
          <w:sz w:val="24"/>
          <w:szCs w:val="24"/>
        </w:rPr>
        <w:t>на</w:t>
      </w:r>
      <w:proofErr w:type="gramEnd"/>
      <w:r w:rsidRPr="002538EA">
        <w:rPr>
          <w:rFonts w:ascii="Times New Roman" w:hAnsi="Times New Roman" w:cs="Times New Roman"/>
          <w:sz w:val="24"/>
          <w:szCs w:val="24"/>
        </w:rPr>
        <w:t>:</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выплаты, носящие обязательный характер, при наличии условий для их выплаты. К ним относятся: надбавка за наличие квалификационной категории, надбавка за стаж непрерывной работы, выслугу лет, надбавка за наличие государственных, правительственных наград, почетных званий. Данные выплаты осуществляются ежемесячно в обязательном порядке с учетом отработанного времени;</w:t>
      </w:r>
    </w:p>
    <w:p w:rsidR="006B3240" w:rsidRPr="002538EA" w:rsidRDefault="006B3240" w:rsidP="006B3240">
      <w:pPr>
        <w:pStyle w:val="ConsPlusNormal"/>
        <w:ind w:left="57" w:right="57" w:firstLine="709"/>
        <w:jc w:val="both"/>
        <w:rPr>
          <w:rFonts w:ascii="Times New Roman" w:hAnsi="Times New Roman" w:cs="Times New Roman"/>
          <w:sz w:val="24"/>
          <w:szCs w:val="24"/>
        </w:rPr>
      </w:pPr>
      <w:r w:rsidRPr="002538EA">
        <w:rPr>
          <w:rFonts w:ascii="Times New Roman" w:hAnsi="Times New Roman" w:cs="Times New Roman"/>
          <w:sz w:val="24"/>
          <w:szCs w:val="24"/>
        </w:rPr>
        <w:t>-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образовательных организациях).</w:t>
      </w:r>
    </w:p>
    <w:p w:rsidR="006B3240" w:rsidRPr="000F0A04" w:rsidRDefault="006B3240" w:rsidP="000F0A04">
      <w:pPr>
        <w:widowControl w:val="0"/>
        <w:autoSpaceDE w:val="0"/>
        <w:autoSpaceDN w:val="0"/>
        <w:adjustRightInd w:val="0"/>
        <w:spacing w:after="0" w:line="240" w:lineRule="auto"/>
        <w:jc w:val="both"/>
        <w:rPr>
          <w:rFonts w:ascii="Times New Roman" w:hAnsi="Times New Roman"/>
          <w:sz w:val="24"/>
          <w:szCs w:val="24"/>
        </w:rPr>
      </w:pPr>
    </w:p>
    <w:p w:rsidR="00E63017" w:rsidRPr="001701B4" w:rsidRDefault="00E63017" w:rsidP="001701B4">
      <w:pPr>
        <w:widowControl w:val="0"/>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horzAnchor="margin" w:tblpY="15"/>
        <w:tblW w:w="10031" w:type="dxa"/>
        <w:tblLook w:val="04A0"/>
      </w:tblPr>
      <w:tblGrid>
        <w:gridCol w:w="10031"/>
      </w:tblGrid>
      <w:tr w:rsidR="004E1905" w:rsidRPr="001701B4" w:rsidTr="00817C70">
        <w:trPr>
          <w:trHeight w:val="80"/>
        </w:trPr>
        <w:tc>
          <w:tcPr>
            <w:tcW w:w="10031" w:type="dxa"/>
          </w:tcPr>
          <w:p w:rsidR="00E63017" w:rsidRPr="001701B4" w:rsidRDefault="004E1905" w:rsidP="004E1905">
            <w:pPr>
              <w:widowControl w:val="0"/>
              <w:autoSpaceDE w:val="0"/>
              <w:autoSpaceDN w:val="0"/>
              <w:adjustRightInd w:val="0"/>
              <w:spacing w:after="0" w:line="240" w:lineRule="auto"/>
              <w:jc w:val="both"/>
              <w:rPr>
                <w:rFonts w:ascii="Times New Roman" w:eastAsiaTheme="minorEastAsia" w:hAnsi="Times New Roman"/>
                <w:sz w:val="24"/>
                <w:szCs w:val="24"/>
              </w:rPr>
            </w:pPr>
            <w:r w:rsidRPr="001701B4">
              <w:rPr>
                <w:rFonts w:ascii="Times New Roman" w:eastAsiaTheme="minorEastAsia" w:hAnsi="Times New Roman"/>
                <w:sz w:val="24"/>
                <w:szCs w:val="24"/>
              </w:rPr>
              <w:t>Мнение профсоюзного комитета учтено:</w:t>
            </w:r>
          </w:p>
          <w:p w:rsidR="004E1905" w:rsidRPr="001701B4" w:rsidRDefault="004E1905" w:rsidP="004E1905">
            <w:pPr>
              <w:widowControl w:val="0"/>
              <w:autoSpaceDE w:val="0"/>
              <w:autoSpaceDN w:val="0"/>
              <w:adjustRightInd w:val="0"/>
              <w:spacing w:after="0" w:line="240" w:lineRule="auto"/>
              <w:jc w:val="both"/>
              <w:rPr>
                <w:rFonts w:ascii="Times New Roman" w:eastAsiaTheme="minorEastAsia" w:hAnsi="Times New Roman"/>
                <w:sz w:val="24"/>
                <w:szCs w:val="24"/>
              </w:rPr>
            </w:pPr>
            <w:r w:rsidRPr="001701B4">
              <w:rPr>
                <w:rFonts w:ascii="Times New Roman" w:eastAsiaTheme="minorEastAsia" w:hAnsi="Times New Roman"/>
                <w:sz w:val="24"/>
                <w:szCs w:val="24"/>
              </w:rPr>
              <w:t>Председатель профсоюзного комитета</w:t>
            </w:r>
          </w:p>
          <w:p w:rsidR="004E1905" w:rsidRPr="001701B4" w:rsidRDefault="004E1905" w:rsidP="004E1905">
            <w:pPr>
              <w:widowControl w:val="0"/>
              <w:autoSpaceDE w:val="0"/>
              <w:autoSpaceDN w:val="0"/>
              <w:adjustRightInd w:val="0"/>
              <w:spacing w:after="0" w:line="240" w:lineRule="auto"/>
              <w:jc w:val="both"/>
              <w:rPr>
                <w:rFonts w:ascii="Times New Roman" w:eastAsiaTheme="minorEastAsia" w:hAnsi="Times New Roman"/>
                <w:sz w:val="24"/>
                <w:szCs w:val="24"/>
              </w:rPr>
            </w:pPr>
            <w:r w:rsidRPr="001701B4">
              <w:rPr>
                <w:rFonts w:ascii="Times New Roman" w:eastAsiaTheme="minorEastAsia" w:hAnsi="Times New Roman"/>
                <w:sz w:val="24"/>
                <w:szCs w:val="24"/>
              </w:rPr>
              <w:t>МБОУ «Средняя общеобразовательная школа №2»</w:t>
            </w:r>
          </w:p>
          <w:p w:rsidR="003B29B5" w:rsidRDefault="004E1905" w:rsidP="004E1905">
            <w:pPr>
              <w:widowControl w:val="0"/>
              <w:autoSpaceDE w:val="0"/>
              <w:autoSpaceDN w:val="0"/>
              <w:adjustRightInd w:val="0"/>
              <w:spacing w:after="0" w:line="240" w:lineRule="auto"/>
              <w:jc w:val="both"/>
              <w:rPr>
                <w:rFonts w:ascii="Times New Roman" w:eastAsiaTheme="minorEastAsia" w:hAnsi="Times New Roman"/>
                <w:sz w:val="24"/>
                <w:szCs w:val="24"/>
              </w:rPr>
            </w:pPr>
            <w:r w:rsidRPr="001701B4">
              <w:rPr>
                <w:rFonts w:ascii="Times New Roman" w:eastAsiaTheme="minorEastAsia" w:hAnsi="Times New Roman"/>
                <w:sz w:val="24"/>
                <w:szCs w:val="24"/>
              </w:rPr>
              <w:t xml:space="preserve"> г.</w:t>
            </w:r>
            <w:r w:rsidR="00A605B2">
              <w:rPr>
                <w:rFonts w:ascii="Times New Roman" w:eastAsiaTheme="minorEastAsia" w:hAnsi="Times New Roman"/>
                <w:sz w:val="24"/>
                <w:szCs w:val="24"/>
              </w:rPr>
              <w:t xml:space="preserve"> </w:t>
            </w:r>
            <w:r w:rsidRPr="001701B4">
              <w:rPr>
                <w:rFonts w:ascii="Times New Roman" w:eastAsiaTheme="minorEastAsia" w:hAnsi="Times New Roman"/>
                <w:sz w:val="24"/>
                <w:szCs w:val="24"/>
              </w:rPr>
              <w:t xml:space="preserve">Симферополя </w:t>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r w:rsidR="00E63017">
              <w:rPr>
                <w:rFonts w:ascii="Times New Roman" w:eastAsiaTheme="minorEastAsia" w:hAnsi="Times New Roman"/>
                <w:sz w:val="24"/>
                <w:szCs w:val="24"/>
              </w:rPr>
              <w:t>Е.И. Медведева</w:t>
            </w:r>
          </w:p>
          <w:p w:rsidR="004E1905" w:rsidRPr="001701B4" w:rsidRDefault="004E1905" w:rsidP="004E1905">
            <w:pPr>
              <w:widowControl w:val="0"/>
              <w:autoSpaceDE w:val="0"/>
              <w:autoSpaceDN w:val="0"/>
              <w:adjustRightInd w:val="0"/>
              <w:spacing w:after="0" w:line="240" w:lineRule="auto"/>
              <w:jc w:val="both"/>
              <w:rPr>
                <w:rFonts w:ascii="Times New Roman" w:eastAsiaTheme="minorEastAsia" w:hAnsi="Times New Roman"/>
                <w:sz w:val="24"/>
                <w:szCs w:val="24"/>
              </w:rPr>
            </w:pPr>
            <w:r w:rsidRPr="001701B4">
              <w:rPr>
                <w:rFonts w:ascii="Times New Roman" w:eastAsiaTheme="minorEastAsia" w:hAnsi="Times New Roman"/>
                <w:sz w:val="24"/>
                <w:szCs w:val="24"/>
              </w:rPr>
              <w:t>«</w:t>
            </w:r>
            <w:r w:rsidR="000F0A04">
              <w:rPr>
                <w:rFonts w:ascii="Times New Roman" w:eastAsiaTheme="minorEastAsia" w:hAnsi="Times New Roman"/>
                <w:sz w:val="24"/>
                <w:szCs w:val="24"/>
              </w:rPr>
              <w:t>___</w:t>
            </w:r>
            <w:r w:rsidRPr="001701B4">
              <w:rPr>
                <w:rFonts w:ascii="Times New Roman" w:eastAsiaTheme="minorEastAsia" w:hAnsi="Times New Roman"/>
                <w:sz w:val="24"/>
                <w:szCs w:val="24"/>
              </w:rPr>
              <w:t>»</w:t>
            </w:r>
            <w:r w:rsidR="003B29B5">
              <w:rPr>
                <w:rFonts w:ascii="Times New Roman" w:eastAsiaTheme="minorEastAsia" w:hAnsi="Times New Roman"/>
                <w:sz w:val="24"/>
                <w:szCs w:val="24"/>
              </w:rPr>
              <w:t xml:space="preserve"> </w:t>
            </w:r>
            <w:r w:rsidR="002C1262">
              <w:rPr>
                <w:rFonts w:ascii="Times New Roman" w:eastAsiaTheme="minorEastAsia" w:hAnsi="Times New Roman"/>
                <w:sz w:val="24"/>
                <w:szCs w:val="24"/>
              </w:rPr>
              <w:t>___________ 2024</w:t>
            </w:r>
            <w:r w:rsidR="003B29B5">
              <w:rPr>
                <w:rFonts w:ascii="Times New Roman" w:eastAsiaTheme="minorEastAsia" w:hAnsi="Times New Roman"/>
                <w:sz w:val="24"/>
                <w:szCs w:val="24"/>
              </w:rPr>
              <w:t xml:space="preserve"> </w:t>
            </w:r>
            <w:r w:rsidRPr="001701B4">
              <w:rPr>
                <w:rFonts w:ascii="Times New Roman" w:eastAsiaTheme="minorEastAsia" w:hAnsi="Times New Roman"/>
                <w:sz w:val="24"/>
                <w:szCs w:val="24"/>
              </w:rPr>
              <w:t>г.</w:t>
            </w:r>
            <w:r w:rsidRPr="001701B4">
              <w:rPr>
                <w:rFonts w:ascii="Times New Roman" w:eastAsiaTheme="minorEastAsia" w:hAnsi="Times New Roman"/>
                <w:sz w:val="24"/>
                <w:szCs w:val="24"/>
              </w:rPr>
              <w:tab/>
            </w:r>
            <w:r w:rsidRPr="001701B4">
              <w:rPr>
                <w:rFonts w:ascii="Times New Roman" w:eastAsiaTheme="minorEastAsia" w:hAnsi="Times New Roman"/>
                <w:sz w:val="24"/>
                <w:szCs w:val="24"/>
              </w:rPr>
              <w:tab/>
            </w:r>
          </w:p>
          <w:p w:rsidR="004E1905" w:rsidRPr="001701B4" w:rsidRDefault="004E1905" w:rsidP="004E1905">
            <w:pPr>
              <w:widowControl w:val="0"/>
              <w:autoSpaceDE w:val="0"/>
              <w:autoSpaceDN w:val="0"/>
              <w:adjustRightInd w:val="0"/>
              <w:spacing w:after="0" w:line="240" w:lineRule="auto"/>
              <w:jc w:val="both"/>
              <w:rPr>
                <w:rFonts w:ascii="Times New Roman" w:eastAsiaTheme="minorEastAsia" w:hAnsi="Times New Roman"/>
                <w:sz w:val="24"/>
                <w:szCs w:val="24"/>
              </w:rPr>
            </w:pPr>
          </w:p>
        </w:tc>
      </w:tr>
    </w:tbl>
    <w:p w:rsidR="0009026B" w:rsidRDefault="002802E2" w:rsidP="00E63017">
      <w:pPr>
        <w:spacing w:after="0" w:line="240" w:lineRule="auto"/>
        <w:rPr>
          <w:rFonts w:ascii="Times New Roman" w:hAnsi="Times New Roman"/>
          <w:sz w:val="24"/>
          <w:szCs w:val="24"/>
        </w:rPr>
      </w:pPr>
      <w:bookmarkStart w:id="0" w:name="_GoBack"/>
      <w:bookmarkEnd w:id="0"/>
      <w:r>
        <w:rPr>
          <w:rFonts w:ascii="Times New Roman" w:hAnsi="Times New Roman"/>
          <w:sz w:val="24"/>
          <w:szCs w:val="24"/>
        </w:rPr>
        <w:lastRenderedPageBreak/>
        <w:t xml:space="preserve">                                                                                         Приложение</w:t>
      </w:r>
    </w:p>
    <w:p w:rsidR="002802E2" w:rsidRDefault="002802E2" w:rsidP="002802E2">
      <w:pPr>
        <w:tabs>
          <w:tab w:val="left" w:pos="8010"/>
        </w:tabs>
        <w:spacing w:after="0" w:line="240" w:lineRule="auto"/>
        <w:rPr>
          <w:rFonts w:ascii="Times New Roman" w:hAnsi="Times New Roman"/>
          <w:sz w:val="24"/>
          <w:szCs w:val="24"/>
        </w:rPr>
      </w:pPr>
      <w:r>
        <w:rPr>
          <w:rFonts w:ascii="Times New Roman" w:hAnsi="Times New Roman"/>
          <w:sz w:val="24"/>
          <w:szCs w:val="24"/>
        </w:rPr>
        <w:t xml:space="preserve">                                                                                         к</w:t>
      </w:r>
      <w:r w:rsidR="00A605B2">
        <w:rPr>
          <w:rFonts w:ascii="Times New Roman" w:hAnsi="Times New Roman"/>
          <w:sz w:val="24"/>
          <w:szCs w:val="24"/>
        </w:rPr>
        <w:t xml:space="preserve"> Положению</w:t>
      </w:r>
      <w:r>
        <w:rPr>
          <w:rFonts w:ascii="Times New Roman" w:hAnsi="Times New Roman"/>
          <w:sz w:val="24"/>
          <w:szCs w:val="24"/>
        </w:rPr>
        <w:t xml:space="preserve"> </w:t>
      </w:r>
      <w:r w:rsidR="00A605B2" w:rsidRPr="00A605B2">
        <w:rPr>
          <w:rFonts w:ascii="Times New Roman" w:hAnsi="Times New Roman"/>
          <w:sz w:val="24"/>
          <w:szCs w:val="24"/>
        </w:rPr>
        <w:t xml:space="preserve">об оплате труда </w:t>
      </w:r>
      <w:proofErr w:type="gramStart"/>
      <w:r w:rsidR="00A605B2" w:rsidRPr="00A605B2">
        <w:rPr>
          <w:rFonts w:ascii="Times New Roman" w:hAnsi="Times New Roman"/>
          <w:sz w:val="24"/>
          <w:szCs w:val="24"/>
        </w:rPr>
        <w:t>по</w:t>
      </w:r>
      <w:proofErr w:type="gramEnd"/>
      <w:r w:rsidR="00A605B2" w:rsidRPr="00A605B2">
        <w:rPr>
          <w:rFonts w:ascii="Times New Roman" w:hAnsi="Times New Roman"/>
          <w:sz w:val="24"/>
          <w:szCs w:val="24"/>
        </w:rPr>
        <w:t xml:space="preserve"> </w:t>
      </w:r>
      <w:r>
        <w:rPr>
          <w:rFonts w:ascii="Times New Roman" w:hAnsi="Times New Roman"/>
          <w:sz w:val="24"/>
          <w:szCs w:val="24"/>
        </w:rPr>
        <w:t xml:space="preserve"> </w:t>
      </w:r>
    </w:p>
    <w:p w:rsidR="00A605B2" w:rsidRPr="00A605B2" w:rsidRDefault="002802E2" w:rsidP="002802E2">
      <w:pPr>
        <w:tabs>
          <w:tab w:val="left" w:pos="8010"/>
        </w:tabs>
        <w:spacing w:after="0" w:line="240" w:lineRule="auto"/>
        <w:rPr>
          <w:rFonts w:ascii="Times New Roman" w:hAnsi="Times New Roman"/>
          <w:sz w:val="24"/>
          <w:szCs w:val="24"/>
        </w:rPr>
      </w:pPr>
      <w:r>
        <w:rPr>
          <w:rFonts w:ascii="Times New Roman" w:hAnsi="Times New Roman"/>
          <w:sz w:val="24"/>
          <w:szCs w:val="24"/>
        </w:rPr>
        <w:t xml:space="preserve">                                                                                         </w:t>
      </w:r>
      <w:r w:rsidR="00A605B2" w:rsidRPr="00A605B2">
        <w:rPr>
          <w:rFonts w:ascii="Times New Roman" w:hAnsi="Times New Roman"/>
          <w:sz w:val="24"/>
          <w:szCs w:val="24"/>
        </w:rPr>
        <w:t xml:space="preserve">платным образовательным услугам, </w:t>
      </w:r>
    </w:p>
    <w:p w:rsidR="00A605B2" w:rsidRPr="00A605B2" w:rsidRDefault="00A605B2" w:rsidP="00A605B2">
      <w:pPr>
        <w:tabs>
          <w:tab w:val="left" w:pos="8010"/>
        </w:tabs>
        <w:spacing w:after="0" w:line="240" w:lineRule="auto"/>
        <w:jc w:val="right"/>
        <w:rPr>
          <w:rFonts w:ascii="Times New Roman" w:hAnsi="Times New Roman"/>
          <w:sz w:val="24"/>
          <w:szCs w:val="24"/>
        </w:rPr>
      </w:pPr>
      <w:r w:rsidRPr="00A605B2">
        <w:rPr>
          <w:rFonts w:ascii="Times New Roman" w:hAnsi="Times New Roman"/>
          <w:sz w:val="24"/>
          <w:szCs w:val="24"/>
        </w:rPr>
        <w:t xml:space="preserve">оказываемым муниципальным бюджетным </w:t>
      </w:r>
    </w:p>
    <w:p w:rsidR="00A605B2" w:rsidRPr="00A605B2" w:rsidRDefault="002802E2" w:rsidP="002802E2">
      <w:pPr>
        <w:tabs>
          <w:tab w:val="left" w:pos="8010"/>
        </w:tabs>
        <w:spacing w:after="0" w:line="240" w:lineRule="auto"/>
        <w:jc w:val="center"/>
        <w:rPr>
          <w:rFonts w:ascii="Times New Roman" w:hAnsi="Times New Roman"/>
          <w:sz w:val="24"/>
          <w:szCs w:val="24"/>
        </w:rPr>
      </w:pPr>
      <w:r>
        <w:rPr>
          <w:rFonts w:ascii="Times New Roman" w:hAnsi="Times New Roman"/>
          <w:sz w:val="24"/>
          <w:szCs w:val="24"/>
        </w:rPr>
        <w:t xml:space="preserve">                                                                             </w:t>
      </w:r>
      <w:r w:rsidR="00A605B2" w:rsidRPr="00A605B2">
        <w:rPr>
          <w:rFonts w:ascii="Times New Roman" w:hAnsi="Times New Roman"/>
          <w:sz w:val="24"/>
          <w:szCs w:val="24"/>
        </w:rPr>
        <w:t xml:space="preserve">общеобразовательным учреждением </w:t>
      </w:r>
    </w:p>
    <w:p w:rsidR="00A605B2" w:rsidRPr="00A605B2" w:rsidRDefault="00A605B2" w:rsidP="00A605B2">
      <w:pPr>
        <w:tabs>
          <w:tab w:val="left" w:pos="8010"/>
        </w:tabs>
        <w:spacing w:after="0" w:line="240" w:lineRule="auto"/>
        <w:jc w:val="right"/>
        <w:rPr>
          <w:rFonts w:ascii="Times New Roman" w:hAnsi="Times New Roman"/>
          <w:sz w:val="24"/>
          <w:szCs w:val="24"/>
        </w:rPr>
      </w:pPr>
      <w:r w:rsidRPr="00A605B2">
        <w:rPr>
          <w:rFonts w:ascii="Times New Roman" w:hAnsi="Times New Roman"/>
          <w:sz w:val="24"/>
          <w:szCs w:val="24"/>
        </w:rPr>
        <w:t xml:space="preserve">«Средняя общеобразовательная школа №2» </w:t>
      </w:r>
    </w:p>
    <w:p w:rsidR="004A4AD1" w:rsidRPr="002802E2" w:rsidRDefault="002802E2" w:rsidP="002802E2">
      <w:pPr>
        <w:tabs>
          <w:tab w:val="left" w:pos="8010"/>
        </w:tabs>
        <w:spacing w:after="0" w:line="240" w:lineRule="auto"/>
        <w:jc w:val="center"/>
        <w:rPr>
          <w:rFonts w:ascii="Times New Roman" w:hAnsi="Times New Roman"/>
          <w:sz w:val="24"/>
          <w:szCs w:val="24"/>
        </w:rPr>
      </w:pPr>
      <w:r>
        <w:rPr>
          <w:rFonts w:ascii="Times New Roman" w:hAnsi="Times New Roman"/>
          <w:sz w:val="24"/>
          <w:szCs w:val="24"/>
        </w:rPr>
        <w:t xml:space="preserve">                                                                          г. Симферополя </w:t>
      </w:r>
      <w:r w:rsidR="00A605B2" w:rsidRPr="00A605B2">
        <w:rPr>
          <w:rFonts w:ascii="Times New Roman" w:hAnsi="Times New Roman"/>
          <w:sz w:val="24"/>
          <w:szCs w:val="24"/>
        </w:rPr>
        <w:t>Республики Крым</w:t>
      </w:r>
    </w:p>
    <w:p w:rsidR="004A4AD1" w:rsidRDefault="004A4AD1" w:rsidP="004A4AD1">
      <w:pPr>
        <w:tabs>
          <w:tab w:val="left" w:pos="8010"/>
        </w:tabs>
        <w:spacing w:after="0" w:line="240" w:lineRule="auto"/>
        <w:jc w:val="center"/>
        <w:rPr>
          <w:rFonts w:ascii="Times New Roman" w:hAnsi="Times New Roman"/>
          <w:b/>
          <w:sz w:val="24"/>
          <w:szCs w:val="24"/>
        </w:rPr>
      </w:pPr>
    </w:p>
    <w:p w:rsidR="004A4AD1" w:rsidRDefault="004A4AD1" w:rsidP="002802E2">
      <w:pPr>
        <w:tabs>
          <w:tab w:val="left" w:pos="8010"/>
        </w:tabs>
        <w:spacing w:after="0" w:line="240" w:lineRule="auto"/>
        <w:rPr>
          <w:rFonts w:ascii="Times New Roman" w:hAnsi="Times New Roman"/>
          <w:sz w:val="24"/>
          <w:szCs w:val="24"/>
        </w:rPr>
      </w:pPr>
    </w:p>
    <w:p w:rsidR="006B3240" w:rsidRPr="002538EA" w:rsidRDefault="006B3240" w:rsidP="006B3240">
      <w:pPr>
        <w:pStyle w:val="ConsPlusTitle"/>
        <w:jc w:val="center"/>
        <w:outlineLvl w:val="2"/>
        <w:rPr>
          <w:rFonts w:ascii="Times New Roman" w:hAnsi="Times New Roman" w:cs="Times New Roman"/>
          <w:sz w:val="24"/>
          <w:szCs w:val="24"/>
        </w:rPr>
      </w:pPr>
      <w:r w:rsidRPr="002538EA">
        <w:rPr>
          <w:rFonts w:ascii="Times New Roman" w:hAnsi="Times New Roman" w:cs="Times New Roman"/>
          <w:sz w:val="24"/>
          <w:szCs w:val="24"/>
        </w:rPr>
        <w:t>Профессиональная квалификационная группа должностей</w:t>
      </w:r>
    </w:p>
    <w:p w:rsidR="006B3240" w:rsidRPr="002538EA" w:rsidRDefault="006B3240" w:rsidP="006B3240">
      <w:pPr>
        <w:pStyle w:val="ConsPlusTitle"/>
        <w:jc w:val="center"/>
        <w:rPr>
          <w:rFonts w:ascii="Times New Roman" w:hAnsi="Times New Roman" w:cs="Times New Roman"/>
          <w:sz w:val="24"/>
          <w:szCs w:val="24"/>
        </w:rPr>
      </w:pPr>
      <w:r w:rsidRPr="002538EA">
        <w:rPr>
          <w:rFonts w:ascii="Times New Roman" w:hAnsi="Times New Roman" w:cs="Times New Roman"/>
          <w:sz w:val="24"/>
          <w:szCs w:val="24"/>
        </w:rPr>
        <w:t>педагогических работников</w:t>
      </w:r>
    </w:p>
    <w:p w:rsidR="006B3240" w:rsidRPr="002538EA" w:rsidRDefault="006B3240" w:rsidP="006B324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5223"/>
        <w:gridCol w:w="1984"/>
      </w:tblGrid>
      <w:tr w:rsidR="006B3240" w:rsidRPr="002538EA" w:rsidTr="00B206D2">
        <w:tc>
          <w:tcPr>
            <w:tcW w:w="2494" w:type="dxa"/>
          </w:tcPr>
          <w:p w:rsidR="006B3240" w:rsidRPr="002538EA" w:rsidRDefault="006B3240" w:rsidP="00B206D2">
            <w:pPr>
              <w:pStyle w:val="ConsPlusNormal"/>
              <w:jc w:val="center"/>
              <w:rPr>
                <w:rFonts w:ascii="Times New Roman" w:hAnsi="Times New Roman" w:cs="Times New Roman"/>
                <w:sz w:val="24"/>
                <w:szCs w:val="24"/>
              </w:rPr>
            </w:pPr>
            <w:r w:rsidRPr="002538EA">
              <w:rPr>
                <w:rFonts w:ascii="Times New Roman" w:hAnsi="Times New Roman" w:cs="Times New Roman"/>
                <w:sz w:val="24"/>
                <w:szCs w:val="24"/>
              </w:rPr>
              <w:t>Квалификационные уровни</w:t>
            </w:r>
          </w:p>
        </w:tc>
        <w:tc>
          <w:tcPr>
            <w:tcW w:w="5223" w:type="dxa"/>
          </w:tcPr>
          <w:p w:rsidR="006B3240" w:rsidRPr="002538EA" w:rsidRDefault="006B3240" w:rsidP="00B206D2">
            <w:pPr>
              <w:pStyle w:val="ConsPlusNormal"/>
              <w:jc w:val="center"/>
              <w:rPr>
                <w:rFonts w:ascii="Times New Roman" w:hAnsi="Times New Roman" w:cs="Times New Roman"/>
                <w:sz w:val="24"/>
                <w:szCs w:val="24"/>
              </w:rPr>
            </w:pPr>
            <w:r w:rsidRPr="002538EA">
              <w:rPr>
                <w:rFonts w:ascii="Times New Roman" w:hAnsi="Times New Roman" w:cs="Times New Roman"/>
                <w:sz w:val="24"/>
                <w:szCs w:val="24"/>
              </w:rPr>
              <w:t>Должности, отнесенные к квалификационным уровням</w:t>
            </w:r>
          </w:p>
        </w:tc>
        <w:tc>
          <w:tcPr>
            <w:tcW w:w="1984" w:type="dxa"/>
          </w:tcPr>
          <w:p w:rsidR="006B3240" w:rsidRPr="002538EA" w:rsidRDefault="006B3240" w:rsidP="00B206D2">
            <w:pPr>
              <w:pStyle w:val="ConsPlusNormal"/>
              <w:jc w:val="center"/>
              <w:rPr>
                <w:rFonts w:ascii="Times New Roman" w:hAnsi="Times New Roman" w:cs="Times New Roman"/>
                <w:sz w:val="24"/>
                <w:szCs w:val="24"/>
              </w:rPr>
            </w:pPr>
            <w:r w:rsidRPr="002538EA">
              <w:rPr>
                <w:rFonts w:ascii="Times New Roman" w:hAnsi="Times New Roman" w:cs="Times New Roman"/>
                <w:sz w:val="24"/>
                <w:szCs w:val="24"/>
              </w:rPr>
              <w:t>Должностной оклад, руб.</w:t>
            </w:r>
          </w:p>
        </w:tc>
      </w:tr>
      <w:tr w:rsidR="006B3240" w:rsidRPr="002538EA" w:rsidTr="00B206D2">
        <w:tblPrEx>
          <w:tblBorders>
            <w:insideH w:val="nil"/>
          </w:tblBorders>
        </w:tblPrEx>
        <w:tc>
          <w:tcPr>
            <w:tcW w:w="2494" w:type="dxa"/>
            <w:tcBorders>
              <w:top w:val="single" w:sz="4" w:space="0" w:color="auto"/>
              <w:bottom w:val="single" w:sz="4" w:space="0" w:color="auto"/>
            </w:tcBorders>
          </w:tcPr>
          <w:p w:rsidR="006B3240" w:rsidRPr="002538EA" w:rsidRDefault="006B3240" w:rsidP="00B206D2">
            <w:pPr>
              <w:pStyle w:val="ConsPlusNormal"/>
              <w:jc w:val="both"/>
              <w:rPr>
                <w:rFonts w:ascii="Times New Roman" w:hAnsi="Times New Roman" w:cs="Times New Roman"/>
                <w:sz w:val="24"/>
                <w:szCs w:val="24"/>
              </w:rPr>
            </w:pPr>
            <w:r w:rsidRPr="002538EA">
              <w:rPr>
                <w:rFonts w:ascii="Times New Roman" w:hAnsi="Times New Roman" w:cs="Times New Roman"/>
                <w:sz w:val="24"/>
                <w:szCs w:val="24"/>
              </w:rPr>
              <w:t>4-й квалификационный уровень</w:t>
            </w:r>
          </w:p>
        </w:tc>
        <w:tc>
          <w:tcPr>
            <w:tcW w:w="5223" w:type="dxa"/>
            <w:tcBorders>
              <w:top w:val="single" w:sz="4" w:space="0" w:color="auto"/>
              <w:bottom w:val="single" w:sz="4" w:space="0" w:color="auto"/>
            </w:tcBorders>
          </w:tcPr>
          <w:p w:rsidR="006B3240" w:rsidRPr="002538EA" w:rsidRDefault="006B3240" w:rsidP="00B206D2">
            <w:pPr>
              <w:pStyle w:val="ConsPlusNormal"/>
              <w:jc w:val="both"/>
              <w:rPr>
                <w:rFonts w:ascii="Times New Roman" w:hAnsi="Times New Roman" w:cs="Times New Roman"/>
                <w:sz w:val="24"/>
                <w:szCs w:val="24"/>
              </w:rPr>
            </w:pPr>
            <w:r w:rsidRPr="002538EA">
              <w:rPr>
                <w:rFonts w:ascii="Times New Roman" w:hAnsi="Times New Roman" w:cs="Times New Roman"/>
                <w:sz w:val="24"/>
                <w:szCs w:val="24"/>
              </w:rPr>
              <w:t>Педагог-библиотекарь; преподаватель &lt;*(1)&gt;; преподаватель-организатор осно</w:t>
            </w:r>
            <w:r w:rsidR="0020348A">
              <w:rPr>
                <w:rFonts w:ascii="Times New Roman" w:hAnsi="Times New Roman" w:cs="Times New Roman"/>
                <w:sz w:val="24"/>
                <w:szCs w:val="24"/>
              </w:rPr>
              <w:t>в безопасности и защиты Родины</w:t>
            </w:r>
            <w:r w:rsidRPr="002538EA">
              <w:rPr>
                <w:rFonts w:ascii="Times New Roman" w:hAnsi="Times New Roman" w:cs="Times New Roman"/>
                <w:sz w:val="24"/>
                <w:szCs w:val="24"/>
              </w:rPr>
              <w:t xml:space="preserve">; руководитель физического воспитания; старший воспитатель; старший методист; </w:t>
            </w:r>
            <w:proofErr w:type="spellStart"/>
            <w:r w:rsidRPr="002538EA">
              <w:rPr>
                <w:rFonts w:ascii="Times New Roman" w:hAnsi="Times New Roman" w:cs="Times New Roman"/>
                <w:sz w:val="24"/>
                <w:szCs w:val="24"/>
              </w:rPr>
              <w:t>тьютор</w:t>
            </w:r>
            <w:proofErr w:type="spellEnd"/>
            <w:r w:rsidRPr="002538EA">
              <w:rPr>
                <w:rFonts w:ascii="Times New Roman" w:hAnsi="Times New Roman" w:cs="Times New Roman"/>
                <w:sz w:val="24"/>
                <w:szCs w:val="24"/>
              </w:rPr>
              <w:t xml:space="preserve"> &lt;*(2)&gt;; учитель; учитель-дефектолог; учитель-логопед (логопед); советник директора по воспитанию и взаимодействию с детскими общественными объединениями</w:t>
            </w:r>
          </w:p>
        </w:tc>
        <w:tc>
          <w:tcPr>
            <w:tcW w:w="1984" w:type="dxa"/>
            <w:tcBorders>
              <w:top w:val="single" w:sz="4" w:space="0" w:color="auto"/>
              <w:bottom w:val="single" w:sz="4" w:space="0" w:color="auto"/>
            </w:tcBorders>
          </w:tcPr>
          <w:p w:rsidR="006B3240" w:rsidRPr="002538EA" w:rsidRDefault="0020348A" w:rsidP="00B206D2">
            <w:pPr>
              <w:pStyle w:val="ConsPlusNormal"/>
              <w:jc w:val="center"/>
              <w:rPr>
                <w:rFonts w:ascii="Times New Roman" w:hAnsi="Times New Roman" w:cs="Times New Roman"/>
                <w:sz w:val="24"/>
                <w:szCs w:val="24"/>
              </w:rPr>
            </w:pPr>
            <w:r>
              <w:rPr>
                <w:rFonts w:ascii="Times New Roman" w:hAnsi="Times New Roman" w:cs="Times New Roman"/>
                <w:sz w:val="24"/>
                <w:szCs w:val="24"/>
              </w:rPr>
              <w:t>16 798</w:t>
            </w:r>
            <w:r w:rsidR="006B3240" w:rsidRPr="002538EA">
              <w:rPr>
                <w:rFonts w:ascii="Times New Roman" w:hAnsi="Times New Roman" w:cs="Times New Roman"/>
                <w:sz w:val="24"/>
                <w:szCs w:val="24"/>
              </w:rPr>
              <w:t>,00</w:t>
            </w:r>
          </w:p>
        </w:tc>
      </w:tr>
    </w:tbl>
    <w:p w:rsidR="006B3240" w:rsidRPr="002538EA" w:rsidRDefault="006B3240" w:rsidP="006B3240">
      <w:pPr>
        <w:pStyle w:val="ConsPlusNormal"/>
        <w:ind w:firstLine="540"/>
        <w:jc w:val="both"/>
        <w:rPr>
          <w:rFonts w:ascii="Times New Roman" w:hAnsi="Times New Roman" w:cs="Times New Roman"/>
          <w:sz w:val="24"/>
          <w:szCs w:val="24"/>
        </w:rPr>
      </w:pPr>
      <w:r w:rsidRPr="002538EA">
        <w:rPr>
          <w:rFonts w:ascii="Times New Roman" w:hAnsi="Times New Roman" w:cs="Times New Roman"/>
          <w:sz w:val="24"/>
          <w:szCs w:val="24"/>
        </w:rPr>
        <w:t>&lt;(1)*&gt; Кроме должностей преподавателей, отнесенных к профессорско-преподавательскому составу.</w:t>
      </w:r>
    </w:p>
    <w:p w:rsidR="00C1572B" w:rsidRDefault="006B3240" w:rsidP="002802E2">
      <w:pPr>
        <w:pStyle w:val="ConsPlusNormal"/>
        <w:ind w:firstLine="540"/>
        <w:jc w:val="both"/>
        <w:rPr>
          <w:rFonts w:ascii="Times New Roman" w:hAnsi="Times New Roman" w:cs="Times New Roman"/>
          <w:sz w:val="24"/>
          <w:szCs w:val="24"/>
        </w:rPr>
      </w:pPr>
      <w:r w:rsidRPr="002538EA">
        <w:rPr>
          <w:rFonts w:ascii="Times New Roman" w:hAnsi="Times New Roman" w:cs="Times New Roman"/>
          <w:sz w:val="24"/>
          <w:szCs w:val="24"/>
        </w:rPr>
        <w:t xml:space="preserve">&lt;(2)*&gt; За исключением </w:t>
      </w:r>
      <w:proofErr w:type="spellStart"/>
      <w:r w:rsidRPr="002538EA">
        <w:rPr>
          <w:rFonts w:ascii="Times New Roman" w:hAnsi="Times New Roman" w:cs="Times New Roman"/>
          <w:sz w:val="24"/>
          <w:szCs w:val="24"/>
        </w:rPr>
        <w:t>тьюторов</w:t>
      </w:r>
      <w:proofErr w:type="spellEnd"/>
      <w:r w:rsidRPr="002538EA">
        <w:rPr>
          <w:rFonts w:ascii="Times New Roman" w:hAnsi="Times New Roman" w:cs="Times New Roman"/>
          <w:sz w:val="24"/>
          <w:szCs w:val="24"/>
        </w:rPr>
        <w:t xml:space="preserve">, </w:t>
      </w:r>
      <w:proofErr w:type="gramStart"/>
      <w:r w:rsidRPr="002538EA">
        <w:rPr>
          <w:rFonts w:ascii="Times New Roman" w:hAnsi="Times New Roman" w:cs="Times New Roman"/>
          <w:sz w:val="24"/>
          <w:szCs w:val="24"/>
        </w:rPr>
        <w:t>занятых</w:t>
      </w:r>
      <w:proofErr w:type="gramEnd"/>
      <w:r w:rsidRPr="002538EA">
        <w:rPr>
          <w:rFonts w:ascii="Times New Roman" w:hAnsi="Times New Roman" w:cs="Times New Roman"/>
          <w:sz w:val="24"/>
          <w:szCs w:val="24"/>
        </w:rPr>
        <w:t xml:space="preserve"> в сфере высшего и дополнительног</w:t>
      </w:r>
      <w:r w:rsidR="002802E2">
        <w:rPr>
          <w:rFonts w:ascii="Times New Roman" w:hAnsi="Times New Roman" w:cs="Times New Roman"/>
          <w:sz w:val="24"/>
          <w:szCs w:val="24"/>
        </w:rPr>
        <w:t>о профессионального образования</w:t>
      </w:r>
    </w:p>
    <w:p w:rsidR="00C213FD" w:rsidRPr="00C213FD" w:rsidRDefault="00C213FD" w:rsidP="002802E2">
      <w:pPr>
        <w:tabs>
          <w:tab w:val="left" w:pos="5970"/>
        </w:tabs>
        <w:spacing w:after="0" w:line="240" w:lineRule="auto"/>
        <w:rPr>
          <w:rFonts w:ascii="Times New Roman" w:hAnsi="Times New Roman"/>
          <w:sz w:val="24"/>
          <w:szCs w:val="24"/>
        </w:rPr>
      </w:pPr>
    </w:p>
    <w:sectPr w:rsidR="00C213FD" w:rsidRPr="00C213FD" w:rsidSect="00817C70">
      <w:headerReference w:type="default" r:id="rId9"/>
      <w:headerReference w:type="first" r:id="rId10"/>
      <w:pgSz w:w="12240" w:h="15840"/>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4AA" w:rsidRDefault="009D24AA" w:rsidP="00F46C8E">
      <w:pPr>
        <w:spacing w:after="0" w:line="240" w:lineRule="auto"/>
      </w:pPr>
      <w:r>
        <w:separator/>
      </w:r>
    </w:p>
  </w:endnote>
  <w:endnote w:type="continuationSeparator" w:id="0">
    <w:p w:rsidR="009D24AA" w:rsidRDefault="009D24AA" w:rsidP="00F46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4AA" w:rsidRDefault="009D24AA" w:rsidP="00F46C8E">
      <w:pPr>
        <w:spacing w:after="0" w:line="240" w:lineRule="auto"/>
      </w:pPr>
      <w:r>
        <w:separator/>
      </w:r>
    </w:p>
  </w:footnote>
  <w:footnote w:type="continuationSeparator" w:id="0">
    <w:p w:rsidR="009D24AA" w:rsidRDefault="009D24AA" w:rsidP="00F46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3534"/>
      <w:docPartObj>
        <w:docPartGallery w:val="Page Numbers (Top of Page)"/>
        <w:docPartUnique/>
      </w:docPartObj>
    </w:sdtPr>
    <w:sdtContent>
      <w:p w:rsidR="00817C70" w:rsidRDefault="0081073E">
        <w:pPr>
          <w:pStyle w:val="a4"/>
          <w:jc w:val="center"/>
        </w:pPr>
        <w:fldSimple w:instr=" PAGE   \* MERGEFORMAT ">
          <w:r w:rsidR="00504764">
            <w:rPr>
              <w:noProof/>
            </w:rPr>
            <w:t>1</w:t>
          </w:r>
        </w:fldSimple>
      </w:p>
    </w:sdtContent>
  </w:sdt>
  <w:p w:rsidR="00817C70" w:rsidRDefault="00817C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3533"/>
      <w:docPartObj>
        <w:docPartGallery w:val="Page Numbers (Top of Page)"/>
        <w:docPartUnique/>
      </w:docPartObj>
    </w:sdtPr>
    <w:sdtContent>
      <w:p w:rsidR="00817C70" w:rsidRDefault="0081073E">
        <w:pPr>
          <w:pStyle w:val="a4"/>
          <w:jc w:val="center"/>
        </w:pPr>
        <w:fldSimple w:instr=" PAGE   \* MERGEFORMAT ">
          <w:r w:rsidR="00817C70">
            <w:rPr>
              <w:noProof/>
            </w:rPr>
            <w:t>1</w:t>
          </w:r>
        </w:fldSimple>
      </w:p>
    </w:sdtContent>
  </w:sdt>
  <w:p w:rsidR="00817C70" w:rsidRDefault="00817C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BE9"/>
    <w:multiLevelType w:val="hybridMultilevel"/>
    <w:tmpl w:val="3D4E3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75C0B"/>
    <w:multiLevelType w:val="hybridMultilevel"/>
    <w:tmpl w:val="ABE28FB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561367"/>
    <w:multiLevelType w:val="hybridMultilevel"/>
    <w:tmpl w:val="24B8E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F77BF"/>
    <w:multiLevelType w:val="multilevel"/>
    <w:tmpl w:val="92983AAA"/>
    <w:lvl w:ilvl="0">
      <w:start w:val="1"/>
      <w:numFmt w:val="decimal"/>
      <w:lvlText w:val="%1."/>
      <w:lvlJc w:val="left"/>
      <w:pPr>
        <w:ind w:left="360" w:hanging="360"/>
      </w:pPr>
      <w:rPr>
        <w:rFonts w:cs="Times New Roman" w:hint="default"/>
        <w:sz w:val="24"/>
      </w:rPr>
    </w:lvl>
    <w:lvl w:ilvl="1">
      <w:start w:val="1"/>
      <w:numFmt w:val="bullet"/>
      <w:lvlText w:val=""/>
      <w:lvlJc w:val="left"/>
      <w:pPr>
        <w:ind w:left="1416" w:hanging="720"/>
      </w:pPr>
      <w:rPr>
        <w:rFonts w:ascii="Symbol" w:hAnsi="Symbol" w:hint="default"/>
        <w:sz w:val="24"/>
      </w:rPr>
    </w:lvl>
    <w:lvl w:ilvl="2">
      <w:start w:val="1"/>
      <w:numFmt w:val="decimal"/>
      <w:lvlText w:val="%1.%2.%3."/>
      <w:lvlJc w:val="left"/>
      <w:pPr>
        <w:ind w:left="2112" w:hanging="720"/>
      </w:pPr>
      <w:rPr>
        <w:rFonts w:cs="Times New Roman" w:hint="default"/>
        <w:sz w:val="24"/>
      </w:rPr>
    </w:lvl>
    <w:lvl w:ilvl="3">
      <w:start w:val="1"/>
      <w:numFmt w:val="decimal"/>
      <w:lvlText w:val="%1.%2.%3.%4."/>
      <w:lvlJc w:val="left"/>
      <w:pPr>
        <w:ind w:left="3168" w:hanging="1080"/>
      </w:pPr>
      <w:rPr>
        <w:rFonts w:cs="Times New Roman" w:hint="default"/>
        <w:sz w:val="24"/>
      </w:rPr>
    </w:lvl>
    <w:lvl w:ilvl="4">
      <w:start w:val="1"/>
      <w:numFmt w:val="decimal"/>
      <w:lvlText w:val="%1.%2.%3.%4.%5."/>
      <w:lvlJc w:val="left"/>
      <w:pPr>
        <w:ind w:left="3864" w:hanging="1080"/>
      </w:pPr>
      <w:rPr>
        <w:rFonts w:cs="Times New Roman" w:hint="default"/>
        <w:sz w:val="24"/>
      </w:rPr>
    </w:lvl>
    <w:lvl w:ilvl="5">
      <w:start w:val="1"/>
      <w:numFmt w:val="decimal"/>
      <w:lvlText w:val="%1.%2.%3.%4.%5.%6."/>
      <w:lvlJc w:val="left"/>
      <w:pPr>
        <w:ind w:left="4920" w:hanging="1440"/>
      </w:pPr>
      <w:rPr>
        <w:rFonts w:cs="Times New Roman" w:hint="default"/>
        <w:sz w:val="24"/>
      </w:rPr>
    </w:lvl>
    <w:lvl w:ilvl="6">
      <w:start w:val="1"/>
      <w:numFmt w:val="decimal"/>
      <w:lvlText w:val="%1.%2.%3.%4.%5.%6.%7."/>
      <w:lvlJc w:val="left"/>
      <w:pPr>
        <w:ind w:left="5616" w:hanging="1440"/>
      </w:pPr>
      <w:rPr>
        <w:rFonts w:cs="Times New Roman" w:hint="default"/>
        <w:sz w:val="24"/>
      </w:rPr>
    </w:lvl>
    <w:lvl w:ilvl="7">
      <w:start w:val="1"/>
      <w:numFmt w:val="decimal"/>
      <w:lvlText w:val="%1.%2.%3.%4.%5.%6.%7.%8."/>
      <w:lvlJc w:val="left"/>
      <w:pPr>
        <w:ind w:left="6672" w:hanging="1800"/>
      </w:pPr>
      <w:rPr>
        <w:rFonts w:cs="Times New Roman" w:hint="default"/>
        <w:sz w:val="24"/>
      </w:rPr>
    </w:lvl>
    <w:lvl w:ilvl="8">
      <w:start w:val="1"/>
      <w:numFmt w:val="decimal"/>
      <w:lvlText w:val="%1.%2.%3.%4.%5.%6.%7.%8.%9."/>
      <w:lvlJc w:val="left"/>
      <w:pPr>
        <w:ind w:left="7368" w:hanging="1800"/>
      </w:pPr>
      <w:rPr>
        <w:rFonts w:cs="Times New Roman" w:hint="default"/>
        <w:sz w:val="24"/>
      </w:rPr>
    </w:lvl>
  </w:abstractNum>
  <w:abstractNum w:abstractNumId="4">
    <w:nsid w:val="14A95CB9"/>
    <w:multiLevelType w:val="hybridMultilevel"/>
    <w:tmpl w:val="BC6643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A1154"/>
    <w:multiLevelType w:val="multilevel"/>
    <w:tmpl w:val="387696C4"/>
    <w:lvl w:ilvl="0">
      <w:start w:val="2"/>
      <w:numFmt w:val="decimal"/>
      <w:lvlText w:val="%1."/>
      <w:lvlJc w:val="left"/>
      <w:pPr>
        <w:ind w:left="390" w:hanging="390"/>
      </w:pPr>
      <w:rPr>
        <w:rFonts w:cs="Times New Roman" w:hint="default"/>
      </w:rPr>
    </w:lvl>
    <w:lvl w:ilvl="1">
      <w:start w:val="1"/>
      <w:numFmt w:val="decimal"/>
      <w:lvlText w:val="%1.%2."/>
      <w:lvlJc w:val="left"/>
      <w:pPr>
        <w:ind w:left="1416" w:hanging="720"/>
      </w:pPr>
      <w:rPr>
        <w:rFonts w:cs="Times New Roman" w:hint="default"/>
        <w:i w:val="0"/>
        <w:sz w:val="24"/>
        <w:szCs w:val="24"/>
      </w:rPr>
    </w:lvl>
    <w:lvl w:ilvl="2">
      <w:start w:val="1"/>
      <w:numFmt w:val="decimal"/>
      <w:lvlText w:val="%1.%2.%3."/>
      <w:lvlJc w:val="left"/>
      <w:pPr>
        <w:ind w:left="2112" w:hanging="720"/>
      </w:pPr>
      <w:rPr>
        <w:rFonts w:cs="Times New Roman" w:hint="default"/>
      </w:rPr>
    </w:lvl>
    <w:lvl w:ilvl="3">
      <w:start w:val="1"/>
      <w:numFmt w:val="decimal"/>
      <w:lvlText w:val="%1.%2.%3.%4."/>
      <w:lvlJc w:val="left"/>
      <w:pPr>
        <w:ind w:left="3168" w:hanging="1080"/>
      </w:pPr>
      <w:rPr>
        <w:rFonts w:cs="Times New Roman" w:hint="default"/>
      </w:rPr>
    </w:lvl>
    <w:lvl w:ilvl="4">
      <w:start w:val="1"/>
      <w:numFmt w:val="decimal"/>
      <w:lvlText w:val="%1.%2.%3.%4.%5."/>
      <w:lvlJc w:val="left"/>
      <w:pPr>
        <w:ind w:left="3864" w:hanging="1080"/>
      </w:pPr>
      <w:rPr>
        <w:rFonts w:cs="Times New Roman" w:hint="default"/>
      </w:rPr>
    </w:lvl>
    <w:lvl w:ilvl="5">
      <w:start w:val="1"/>
      <w:numFmt w:val="decimal"/>
      <w:lvlText w:val="%1.%2.%3.%4.%5.%6."/>
      <w:lvlJc w:val="left"/>
      <w:pPr>
        <w:ind w:left="4920" w:hanging="1440"/>
      </w:pPr>
      <w:rPr>
        <w:rFonts w:cs="Times New Roman" w:hint="default"/>
      </w:rPr>
    </w:lvl>
    <w:lvl w:ilvl="6">
      <w:start w:val="1"/>
      <w:numFmt w:val="decimal"/>
      <w:lvlText w:val="%1.%2.%3.%4.%5.%6.%7."/>
      <w:lvlJc w:val="left"/>
      <w:pPr>
        <w:ind w:left="5616" w:hanging="1440"/>
      </w:pPr>
      <w:rPr>
        <w:rFonts w:cs="Times New Roman" w:hint="default"/>
      </w:rPr>
    </w:lvl>
    <w:lvl w:ilvl="7">
      <w:start w:val="1"/>
      <w:numFmt w:val="decimal"/>
      <w:lvlText w:val="%1.%2.%3.%4.%5.%6.%7.%8."/>
      <w:lvlJc w:val="left"/>
      <w:pPr>
        <w:ind w:left="6672" w:hanging="1800"/>
      </w:pPr>
      <w:rPr>
        <w:rFonts w:cs="Times New Roman" w:hint="default"/>
      </w:rPr>
    </w:lvl>
    <w:lvl w:ilvl="8">
      <w:start w:val="1"/>
      <w:numFmt w:val="decimal"/>
      <w:lvlText w:val="%1.%2.%3.%4.%5.%6.%7.%8.%9."/>
      <w:lvlJc w:val="left"/>
      <w:pPr>
        <w:ind w:left="7368" w:hanging="1800"/>
      </w:pPr>
      <w:rPr>
        <w:rFonts w:cs="Times New Roman" w:hint="default"/>
      </w:rPr>
    </w:lvl>
  </w:abstractNum>
  <w:abstractNum w:abstractNumId="6">
    <w:nsid w:val="29D33F12"/>
    <w:multiLevelType w:val="hybridMultilevel"/>
    <w:tmpl w:val="81C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F1807"/>
    <w:multiLevelType w:val="hybridMultilevel"/>
    <w:tmpl w:val="179AE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9C359E"/>
    <w:multiLevelType w:val="hybridMultilevel"/>
    <w:tmpl w:val="4BD4730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4EF37D2"/>
    <w:multiLevelType w:val="hybridMultilevel"/>
    <w:tmpl w:val="4EA2F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B21B88"/>
    <w:multiLevelType w:val="multilevel"/>
    <w:tmpl w:val="92983AAA"/>
    <w:lvl w:ilvl="0">
      <w:start w:val="1"/>
      <w:numFmt w:val="decimal"/>
      <w:lvlText w:val="%1."/>
      <w:lvlJc w:val="left"/>
      <w:pPr>
        <w:ind w:left="360" w:hanging="360"/>
      </w:pPr>
      <w:rPr>
        <w:rFonts w:cs="Times New Roman" w:hint="default"/>
        <w:sz w:val="24"/>
      </w:rPr>
    </w:lvl>
    <w:lvl w:ilvl="1">
      <w:start w:val="1"/>
      <w:numFmt w:val="bullet"/>
      <w:lvlText w:val=""/>
      <w:lvlJc w:val="left"/>
      <w:pPr>
        <w:ind w:left="1416" w:hanging="720"/>
      </w:pPr>
      <w:rPr>
        <w:rFonts w:ascii="Symbol" w:hAnsi="Symbol" w:hint="default"/>
        <w:sz w:val="24"/>
      </w:rPr>
    </w:lvl>
    <w:lvl w:ilvl="2">
      <w:start w:val="1"/>
      <w:numFmt w:val="decimal"/>
      <w:lvlText w:val="%1.%2.%3."/>
      <w:lvlJc w:val="left"/>
      <w:pPr>
        <w:ind w:left="2112" w:hanging="720"/>
      </w:pPr>
      <w:rPr>
        <w:rFonts w:cs="Times New Roman" w:hint="default"/>
        <w:sz w:val="24"/>
      </w:rPr>
    </w:lvl>
    <w:lvl w:ilvl="3">
      <w:start w:val="1"/>
      <w:numFmt w:val="decimal"/>
      <w:lvlText w:val="%1.%2.%3.%4."/>
      <w:lvlJc w:val="left"/>
      <w:pPr>
        <w:ind w:left="3168" w:hanging="1080"/>
      </w:pPr>
      <w:rPr>
        <w:rFonts w:cs="Times New Roman" w:hint="default"/>
        <w:sz w:val="24"/>
      </w:rPr>
    </w:lvl>
    <w:lvl w:ilvl="4">
      <w:start w:val="1"/>
      <w:numFmt w:val="decimal"/>
      <w:lvlText w:val="%1.%2.%3.%4.%5."/>
      <w:lvlJc w:val="left"/>
      <w:pPr>
        <w:ind w:left="3864" w:hanging="1080"/>
      </w:pPr>
      <w:rPr>
        <w:rFonts w:cs="Times New Roman" w:hint="default"/>
        <w:sz w:val="24"/>
      </w:rPr>
    </w:lvl>
    <w:lvl w:ilvl="5">
      <w:start w:val="1"/>
      <w:numFmt w:val="decimal"/>
      <w:lvlText w:val="%1.%2.%3.%4.%5.%6."/>
      <w:lvlJc w:val="left"/>
      <w:pPr>
        <w:ind w:left="4920" w:hanging="1440"/>
      </w:pPr>
      <w:rPr>
        <w:rFonts w:cs="Times New Roman" w:hint="default"/>
        <w:sz w:val="24"/>
      </w:rPr>
    </w:lvl>
    <w:lvl w:ilvl="6">
      <w:start w:val="1"/>
      <w:numFmt w:val="decimal"/>
      <w:lvlText w:val="%1.%2.%3.%4.%5.%6.%7."/>
      <w:lvlJc w:val="left"/>
      <w:pPr>
        <w:ind w:left="5616" w:hanging="1440"/>
      </w:pPr>
      <w:rPr>
        <w:rFonts w:cs="Times New Roman" w:hint="default"/>
        <w:sz w:val="24"/>
      </w:rPr>
    </w:lvl>
    <w:lvl w:ilvl="7">
      <w:start w:val="1"/>
      <w:numFmt w:val="decimal"/>
      <w:lvlText w:val="%1.%2.%3.%4.%5.%6.%7.%8."/>
      <w:lvlJc w:val="left"/>
      <w:pPr>
        <w:ind w:left="6672" w:hanging="1800"/>
      </w:pPr>
      <w:rPr>
        <w:rFonts w:cs="Times New Roman" w:hint="default"/>
        <w:sz w:val="24"/>
      </w:rPr>
    </w:lvl>
    <w:lvl w:ilvl="8">
      <w:start w:val="1"/>
      <w:numFmt w:val="decimal"/>
      <w:lvlText w:val="%1.%2.%3.%4.%5.%6.%7.%8.%9."/>
      <w:lvlJc w:val="left"/>
      <w:pPr>
        <w:ind w:left="7368" w:hanging="1800"/>
      </w:pPr>
      <w:rPr>
        <w:rFonts w:cs="Times New Roman" w:hint="default"/>
        <w:sz w:val="24"/>
      </w:rPr>
    </w:lvl>
  </w:abstractNum>
  <w:abstractNum w:abstractNumId="11">
    <w:nsid w:val="4EB95051"/>
    <w:multiLevelType w:val="hybridMultilevel"/>
    <w:tmpl w:val="FF7E3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B024D7"/>
    <w:multiLevelType w:val="hybridMultilevel"/>
    <w:tmpl w:val="5F8256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56821485"/>
    <w:multiLevelType w:val="hybridMultilevel"/>
    <w:tmpl w:val="BCFA7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650F18"/>
    <w:multiLevelType w:val="hybridMultilevel"/>
    <w:tmpl w:val="4148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E01CB"/>
    <w:multiLevelType w:val="hybridMultilevel"/>
    <w:tmpl w:val="1D5A8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660E9A"/>
    <w:multiLevelType w:val="hybridMultilevel"/>
    <w:tmpl w:val="C14C3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2314EF"/>
    <w:multiLevelType w:val="multilevel"/>
    <w:tmpl w:val="7604FE56"/>
    <w:lvl w:ilvl="0">
      <w:start w:val="2"/>
      <w:numFmt w:val="decimal"/>
      <w:lvlText w:val="%1."/>
      <w:lvlJc w:val="left"/>
      <w:pPr>
        <w:ind w:left="540" w:hanging="540"/>
      </w:pPr>
      <w:rPr>
        <w:rFonts w:cs="Times New Roman" w:hint="default"/>
      </w:rPr>
    </w:lvl>
    <w:lvl w:ilvl="1">
      <w:start w:val="8"/>
      <w:numFmt w:val="decimal"/>
      <w:lvlText w:val="%1.%2."/>
      <w:lvlJc w:val="left"/>
      <w:pPr>
        <w:ind w:left="1533" w:hanging="540"/>
      </w:pPr>
      <w:rPr>
        <w:rFonts w:cs="Times New Roman" w:hint="default"/>
      </w:rPr>
    </w:lvl>
    <w:lvl w:ilvl="2">
      <w:start w:val="4"/>
      <w:numFmt w:val="decimal"/>
      <w:lvlText w:val="%1.%2.%3."/>
      <w:lvlJc w:val="left"/>
      <w:pPr>
        <w:ind w:left="2112" w:hanging="720"/>
      </w:pPr>
      <w:rPr>
        <w:rFonts w:cs="Times New Roman" w:hint="default"/>
      </w:rPr>
    </w:lvl>
    <w:lvl w:ilvl="3">
      <w:start w:val="1"/>
      <w:numFmt w:val="decimal"/>
      <w:lvlText w:val="%1.%2.%3.%4."/>
      <w:lvlJc w:val="left"/>
      <w:pPr>
        <w:ind w:left="2808" w:hanging="720"/>
      </w:pPr>
      <w:rPr>
        <w:rFonts w:cs="Times New Roman" w:hint="default"/>
      </w:rPr>
    </w:lvl>
    <w:lvl w:ilvl="4">
      <w:start w:val="1"/>
      <w:numFmt w:val="decimal"/>
      <w:lvlText w:val="%1.%2.%3.%4.%5."/>
      <w:lvlJc w:val="left"/>
      <w:pPr>
        <w:ind w:left="3864" w:hanging="1080"/>
      </w:pPr>
      <w:rPr>
        <w:rFonts w:cs="Times New Roman" w:hint="default"/>
      </w:rPr>
    </w:lvl>
    <w:lvl w:ilvl="5">
      <w:start w:val="1"/>
      <w:numFmt w:val="decimal"/>
      <w:lvlText w:val="%1.%2.%3.%4.%5.%6."/>
      <w:lvlJc w:val="left"/>
      <w:pPr>
        <w:ind w:left="4560" w:hanging="1080"/>
      </w:pPr>
      <w:rPr>
        <w:rFonts w:cs="Times New Roman" w:hint="default"/>
      </w:rPr>
    </w:lvl>
    <w:lvl w:ilvl="6">
      <w:start w:val="1"/>
      <w:numFmt w:val="decimal"/>
      <w:lvlText w:val="%1.%2.%3.%4.%5.%6.%7."/>
      <w:lvlJc w:val="left"/>
      <w:pPr>
        <w:ind w:left="5616" w:hanging="1440"/>
      </w:pPr>
      <w:rPr>
        <w:rFonts w:cs="Times New Roman" w:hint="default"/>
      </w:rPr>
    </w:lvl>
    <w:lvl w:ilvl="7">
      <w:start w:val="1"/>
      <w:numFmt w:val="decimal"/>
      <w:lvlText w:val="%1.%2.%3.%4.%5.%6.%7.%8."/>
      <w:lvlJc w:val="left"/>
      <w:pPr>
        <w:ind w:left="6312" w:hanging="1440"/>
      </w:pPr>
      <w:rPr>
        <w:rFonts w:cs="Times New Roman" w:hint="default"/>
      </w:rPr>
    </w:lvl>
    <w:lvl w:ilvl="8">
      <w:start w:val="1"/>
      <w:numFmt w:val="decimal"/>
      <w:lvlText w:val="%1.%2.%3.%4.%5.%6.%7.%8.%9."/>
      <w:lvlJc w:val="left"/>
      <w:pPr>
        <w:ind w:left="7368" w:hanging="1800"/>
      </w:pPr>
      <w:rPr>
        <w:rFonts w:cs="Times New Roman" w:hint="default"/>
      </w:rPr>
    </w:lvl>
  </w:abstractNum>
  <w:abstractNum w:abstractNumId="18">
    <w:nsid w:val="6B06163F"/>
    <w:multiLevelType w:val="hybridMultilevel"/>
    <w:tmpl w:val="294CA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5E4B31"/>
    <w:multiLevelType w:val="hybridMultilevel"/>
    <w:tmpl w:val="02B2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1628B0"/>
    <w:multiLevelType w:val="hybridMultilevel"/>
    <w:tmpl w:val="506A8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B1BBE"/>
    <w:multiLevelType w:val="hybridMultilevel"/>
    <w:tmpl w:val="0F105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BF66F0"/>
    <w:multiLevelType w:val="hybridMultilevel"/>
    <w:tmpl w:val="90964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A26718"/>
    <w:multiLevelType w:val="hybridMultilevel"/>
    <w:tmpl w:val="9DAC5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FE79A2"/>
    <w:multiLevelType w:val="hybridMultilevel"/>
    <w:tmpl w:val="5DD64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030B89"/>
    <w:multiLevelType w:val="hybridMultilevel"/>
    <w:tmpl w:val="4CE43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5"/>
  </w:num>
  <w:num w:numId="3">
    <w:abstractNumId w:val="12"/>
  </w:num>
  <w:num w:numId="4">
    <w:abstractNumId w:val="10"/>
  </w:num>
  <w:num w:numId="5">
    <w:abstractNumId w:val="17"/>
  </w:num>
  <w:num w:numId="6">
    <w:abstractNumId w:val="3"/>
  </w:num>
  <w:num w:numId="7">
    <w:abstractNumId w:val="8"/>
  </w:num>
  <w:num w:numId="8">
    <w:abstractNumId w:val="13"/>
  </w:num>
  <w:num w:numId="9">
    <w:abstractNumId w:val="20"/>
  </w:num>
  <w:num w:numId="10">
    <w:abstractNumId w:val="0"/>
  </w:num>
  <w:num w:numId="11">
    <w:abstractNumId w:val="11"/>
  </w:num>
  <w:num w:numId="12">
    <w:abstractNumId w:val="14"/>
  </w:num>
  <w:num w:numId="13">
    <w:abstractNumId w:val="19"/>
  </w:num>
  <w:num w:numId="14">
    <w:abstractNumId w:val="23"/>
  </w:num>
  <w:num w:numId="15">
    <w:abstractNumId w:val="18"/>
  </w:num>
  <w:num w:numId="16">
    <w:abstractNumId w:val="25"/>
  </w:num>
  <w:num w:numId="17">
    <w:abstractNumId w:val="22"/>
  </w:num>
  <w:num w:numId="18">
    <w:abstractNumId w:val="2"/>
  </w:num>
  <w:num w:numId="19">
    <w:abstractNumId w:val="24"/>
  </w:num>
  <w:num w:numId="20">
    <w:abstractNumId w:val="9"/>
  </w:num>
  <w:num w:numId="21">
    <w:abstractNumId w:val="21"/>
  </w:num>
  <w:num w:numId="22">
    <w:abstractNumId w:val="4"/>
  </w:num>
  <w:num w:numId="23">
    <w:abstractNumId w:val="15"/>
  </w:num>
  <w:num w:numId="24">
    <w:abstractNumId w:val="1"/>
  </w:num>
  <w:num w:numId="25">
    <w:abstractNumId w:val="6"/>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70ECC"/>
    <w:rsid w:val="00005554"/>
    <w:rsid w:val="00026F28"/>
    <w:rsid w:val="00073F83"/>
    <w:rsid w:val="00077DF8"/>
    <w:rsid w:val="0009026B"/>
    <w:rsid w:val="000A248F"/>
    <w:rsid w:val="000E0744"/>
    <w:rsid w:val="000F0A04"/>
    <w:rsid w:val="00102F18"/>
    <w:rsid w:val="00154F50"/>
    <w:rsid w:val="00160C8D"/>
    <w:rsid w:val="001701B4"/>
    <w:rsid w:val="00177769"/>
    <w:rsid w:val="00190133"/>
    <w:rsid w:val="001A2CEB"/>
    <w:rsid w:val="001A30FD"/>
    <w:rsid w:val="001C4D15"/>
    <w:rsid w:val="001D2BC3"/>
    <w:rsid w:val="0020348A"/>
    <w:rsid w:val="00205982"/>
    <w:rsid w:val="00205DE4"/>
    <w:rsid w:val="00212DC1"/>
    <w:rsid w:val="00215EE3"/>
    <w:rsid w:val="00251A88"/>
    <w:rsid w:val="002564E8"/>
    <w:rsid w:val="00257049"/>
    <w:rsid w:val="00267277"/>
    <w:rsid w:val="00272EDC"/>
    <w:rsid w:val="0027485E"/>
    <w:rsid w:val="002802E2"/>
    <w:rsid w:val="00295230"/>
    <w:rsid w:val="002C1262"/>
    <w:rsid w:val="002F4020"/>
    <w:rsid w:val="00303F31"/>
    <w:rsid w:val="00310BEE"/>
    <w:rsid w:val="003B29B5"/>
    <w:rsid w:val="003E3754"/>
    <w:rsid w:val="003E6437"/>
    <w:rsid w:val="003F4920"/>
    <w:rsid w:val="0041611D"/>
    <w:rsid w:val="004A4AD1"/>
    <w:rsid w:val="004D6426"/>
    <w:rsid w:val="004E1905"/>
    <w:rsid w:val="004E30E7"/>
    <w:rsid w:val="005034A6"/>
    <w:rsid w:val="00504764"/>
    <w:rsid w:val="00512606"/>
    <w:rsid w:val="005236EF"/>
    <w:rsid w:val="00563338"/>
    <w:rsid w:val="00567A4C"/>
    <w:rsid w:val="005D44C7"/>
    <w:rsid w:val="005F50EF"/>
    <w:rsid w:val="00660F0A"/>
    <w:rsid w:val="006719C5"/>
    <w:rsid w:val="006864E4"/>
    <w:rsid w:val="00694EB1"/>
    <w:rsid w:val="006A2097"/>
    <w:rsid w:val="006A3E45"/>
    <w:rsid w:val="006B3240"/>
    <w:rsid w:val="006C2853"/>
    <w:rsid w:val="006C4CB6"/>
    <w:rsid w:val="006D3CE3"/>
    <w:rsid w:val="006E1040"/>
    <w:rsid w:val="006F19F8"/>
    <w:rsid w:val="00713724"/>
    <w:rsid w:val="00715CEA"/>
    <w:rsid w:val="00720E26"/>
    <w:rsid w:val="00721DE3"/>
    <w:rsid w:val="007220E5"/>
    <w:rsid w:val="007614EA"/>
    <w:rsid w:val="00776925"/>
    <w:rsid w:val="007A6BAA"/>
    <w:rsid w:val="007C27B5"/>
    <w:rsid w:val="0081073E"/>
    <w:rsid w:val="00817312"/>
    <w:rsid w:val="00817C70"/>
    <w:rsid w:val="00836446"/>
    <w:rsid w:val="008657B3"/>
    <w:rsid w:val="0088310B"/>
    <w:rsid w:val="008957AB"/>
    <w:rsid w:val="008F5CFE"/>
    <w:rsid w:val="00930683"/>
    <w:rsid w:val="00963D06"/>
    <w:rsid w:val="0099006A"/>
    <w:rsid w:val="009A5A25"/>
    <w:rsid w:val="009A5C86"/>
    <w:rsid w:val="009B63EC"/>
    <w:rsid w:val="009D24AA"/>
    <w:rsid w:val="00A0454A"/>
    <w:rsid w:val="00A605B2"/>
    <w:rsid w:val="00AA4E87"/>
    <w:rsid w:val="00AB77E9"/>
    <w:rsid w:val="00B101C3"/>
    <w:rsid w:val="00B56BB1"/>
    <w:rsid w:val="00B675C1"/>
    <w:rsid w:val="00B90011"/>
    <w:rsid w:val="00BA1EE1"/>
    <w:rsid w:val="00BD1515"/>
    <w:rsid w:val="00BE676B"/>
    <w:rsid w:val="00C13D6C"/>
    <w:rsid w:val="00C1572B"/>
    <w:rsid w:val="00C213FD"/>
    <w:rsid w:val="00C33EFF"/>
    <w:rsid w:val="00C5062D"/>
    <w:rsid w:val="00C62BD3"/>
    <w:rsid w:val="00C73FD9"/>
    <w:rsid w:val="00C77C0B"/>
    <w:rsid w:val="00CA2216"/>
    <w:rsid w:val="00CE4D41"/>
    <w:rsid w:val="00CE5CD4"/>
    <w:rsid w:val="00D01263"/>
    <w:rsid w:val="00D17444"/>
    <w:rsid w:val="00D20B86"/>
    <w:rsid w:val="00D464CC"/>
    <w:rsid w:val="00D47807"/>
    <w:rsid w:val="00DE0F22"/>
    <w:rsid w:val="00E2229A"/>
    <w:rsid w:val="00E63017"/>
    <w:rsid w:val="00E70ECC"/>
    <w:rsid w:val="00E83EEA"/>
    <w:rsid w:val="00ED54A2"/>
    <w:rsid w:val="00EF7390"/>
    <w:rsid w:val="00F1534E"/>
    <w:rsid w:val="00F26947"/>
    <w:rsid w:val="00F26FCE"/>
    <w:rsid w:val="00F35E2E"/>
    <w:rsid w:val="00F46C8E"/>
    <w:rsid w:val="00F82B27"/>
    <w:rsid w:val="00F90CEB"/>
    <w:rsid w:val="00FD2D34"/>
    <w:rsid w:val="00FD7609"/>
    <w:rsid w:val="00FE3FE4"/>
    <w:rsid w:val="00FF7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1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660F0A"/>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F46C8E"/>
    <w:pPr>
      <w:tabs>
        <w:tab w:val="center" w:pos="4677"/>
        <w:tab w:val="right" w:pos="9355"/>
      </w:tabs>
    </w:pPr>
  </w:style>
  <w:style w:type="character" w:customStyle="1" w:styleId="a5">
    <w:name w:val="Верхний колонтитул Знак"/>
    <w:basedOn w:val="a0"/>
    <w:link w:val="a4"/>
    <w:uiPriority w:val="99"/>
    <w:locked/>
    <w:rsid w:val="00F46C8E"/>
    <w:rPr>
      <w:rFonts w:cs="Times New Roman"/>
    </w:rPr>
  </w:style>
  <w:style w:type="paragraph" w:styleId="a6">
    <w:name w:val="footer"/>
    <w:basedOn w:val="a"/>
    <w:link w:val="a7"/>
    <w:uiPriority w:val="99"/>
    <w:unhideWhenUsed/>
    <w:rsid w:val="00F46C8E"/>
    <w:pPr>
      <w:tabs>
        <w:tab w:val="center" w:pos="4677"/>
        <w:tab w:val="right" w:pos="9355"/>
      </w:tabs>
    </w:pPr>
  </w:style>
  <w:style w:type="character" w:customStyle="1" w:styleId="a7">
    <w:name w:val="Нижний колонтитул Знак"/>
    <w:basedOn w:val="a0"/>
    <w:link w:val="a6"/>
    <w:uiPriority w:val="99"/>
    <w:locked/>
    <w:rsid w:val="00F46C8E"/>
    <w:rPr>
      <w:rFonts w:cs="Times New Roman"/>
    </w:rPr>
  </w:style>
  <w:style w:type="paragraph" w:styleId="a8">
    <w:name w:val="List Paragraph"/>
    <w:basedOn w:val="a"/>
    <w:uiPriority w:val="34"/>
    <w:qFormat/>
    <w:rsid w:val="00C73FD9"/>
    <w:pPr>
      <w:ind w:left="720"/>
      <w:contextualSpacing/>
    </w:pPr>
  </w:style>
  <w:style w:type="paragraph" w:styleId="a9">
    <w:name w:val="Balloon Text"/>
    <w:basedOn w:val="a"/>
    <w:link w:val="aa"/>
    <w:uiPriority w:val="99"/>
    <w:semiHidden/>
    <w:unhideWhenUsed/>
    <w:rsid w:val="00C157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72B"/>
    <w:rPr>
      <w:rFonts w:ascii="Tahoma" w:hAnsi="Tahoma" w:cs="Tahoma"/>
      <w:sz w:val="16"/>
      <w:szCs w:val="16"/>
    </w:rPr>
  </w:style>
  <w:style w:type="paragraph" w:customStyle="1" w:styleId="ConsPlusNormal">
    <w:name w:val="ConsPlusNormal"/>
    <w:rsid w:val="000E0744"/>
    <w:pPr>
      <w:widowControl w:val="0"/>
      <w:autoSpaceDE w:val="0"/>
      <w:autoSpaceDN w:val="0"/>
    </w:pPr>
    <w:rPr>
      <w:rFonts w:cs="Calibri"/>
      <w:sz w:val="22"/>
    </w:rPr>
  </w:style>
  <w:style w:type="paragraph" w:customStyle="1" w:styleId="ConsPlusTitle">
    <w:name w:val="ConsPlusTitle"/>
    <w:rsid w:val="00B675C1"/>
    <w:pPr>
      <w:widowControl w:val="0"/>
      <w:autoSpaceDE w:val="0"/>
      <w:autoSpaceDN w:val="0"/>
    </w:pPr>
    <w:rPr>
      <w:rFonts w:eastAsiaTheme="minorEastAsia"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029818">
      <w:marLeft w:val="0"/>
      <w:marRight w:val="0"/>
      <w:marTop w:val="0"/>
      <w:marBottom w:val="0"/>
      <w:divBdr>
        <w:top w:val="none" w:sz="0" w:space="0" w:color="auto"/>
        <w:left w:val="none" w:sz="0" w:space="0" w:color="auto"/>
        <w:bottom w:val="none" w:sz="0" w:space="0" w:color="auto"/>
        <w:right w:val="none" w:sz="0" w:space="0" w:color="auto"/>
      </w:divBdr>
    </w:div>
    <w:div w:id="1243029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7FEFF2A2B4A9A6F457E5C77C39709BF52007756CA547EF83BD4BA28DD955843192EE1E9884CA6C30CC804BD8C2EF4A725C65F0382A839723CA8t712L" TargetMode="External"/><Relationship Id="rId3" Type="http://schemas.openxmlformats.org/officeDocument/2006/relationships/settings" Target="settings.xml"/><Relationship Id="rId7" Type="http://schemas.openxmlformats.org/officeDocument/2006/relationships/hyperlink" Target="consultantplus://offline/ref=2D3C9EAB448C5036C609E9546767EDC09308AC257FF689460F29352352D201EB250331E77BD22B8491DF952F18E06BA55C3829D61ED0A908F831C5b7sBL"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9</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Пользователь</cp:lastModifiedBy>
  <cp:revision>26</cp:revision>
  <cp:lastPrinted>2024-09-17T12:30:00Z</cp:lastPrinted>
  <dcterms:created xsi:type="dcterms:W3CDTF">2019-10-13T17:38:00Z</dcterms:created>
  <dcterms:modified xsi:type="dcterms:W3CDTF">2024-10-10T06:40:00Z</dcterms:modified>
</cp:coreProperties>
</file>