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35" w:rsidRPr="00B04A35" w:rsidRDefault="00B04A35" w:rsidP="00B04A35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bookmark0"/>
      <w:bookmarkEnd w:id="0"/>
      <w:r w:rsidRPr="00B04A3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B04A35" w:rsidRPr="00B04A35" w:rsidRDefault="00B04A35" w:rsidP="00B04A35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color w:val="000000"/>
          <w:sz w:val="24"/>
          <w:szCs w:val="24"/>
        </w:rPr>
        <w:t>«СРЕДНЯЯ ОБЩЕОБРАЗОВАТЕЛЬНАЯ ШКОЛА №2»</w:t>
      </w:r>
    </w:p>
    <w:p w:rsidR="00B04A35" w:rsidRPr="00B04A35" w:rsidRDefault="00B04A35" w:rsidP="00B04A35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ГОРОДСКОЙ ОКРУГ СИМФЕРОПОЛЬ </w:t>
      </w:r>
    </w:p>
    <w:p w:rsidR="00B04A35" w:rsidRPr="00B04A35" w:rsidRDefault="00B04A35" w:rsidP="00B04A35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color w:val="000000"/>
          <w:sz w:val="24"/>
          <w:szCs w:val="24"/>
        </w:rPr>
        <w:t>РЕСПУБЛИКИ КРЫМ</w:t>
      </w:r>
    </w:p>
    <w:p w:rsidR="00B04A35" w:rsidRPr="00B04A35" w:rsidRDefault="00B04A35" w:rsidP="00B04A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4A35" w:rsidRPr="00B04A35" w:rsidRDefault="00B04A35" w:rsidP="00B04A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A35" w:rsidRDefault="00B04A35" w:rsidP="00B04A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A35" w:rsidRPr="00B04A35" w:rsidRDefault="00B04A35" w:rsidP="00B04A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4" w:type="dxa"/>
        <w:tblLook w:val="04A0"/>
      </w:tblPr>
      <w:tblGrid>
        <w:gridCol w:w="3261"/>
        <w:gridCol w:w="3260"/>
        <w:gridCol w:w="3543"/>
      </w:tblGrid>
      <w:tr w:rsidR="00B04A35" w:rsidRPr="00B04A35" w:rsidTr="00036D13">
        <w:tc>
          <w:tcPr>
            <w:tcW w:w="3261" w:type="dxa"/>
          </w:tcPr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ПРИНЯТА</w:t>
            </w:r>
            <w:proofErr w:type="gramEnd"/>
          </w:p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заседании МО</w:t>
            </w:r>
          </w:p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04A35" w:rsidRPr="00B04A35" w:rsidRDefault="00E25CF9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  (ФИО)</w:t>
            </w:r>
          </w:p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4</w:t>
            </w:r>
          </w:p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30. </w:t>
            </w: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08. 2024 г.</w:t>
            </w:r>
          </w:p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СОГЛАСОВАНА</w:t>
            </w:r>
          </w:p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4A35" w:rsidRPr="00B04A35" w:rsidRDefault="00E25CF9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  (ФИО)</w:t>
            </w:r>
          </w:p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 08. 2024 г.</w:t>
            </w:r>
          </w:p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4A35" w:rsidRPr="00B04A35" w:rsidRDefault="00E25CF9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  (ФИО)</w:t>
            </w:r>
          </w:p>
          <w:p w:rsidR="00B04A35" w:rsidRPr="00B04A35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407 </w:t>
            </w:r>
          </w:p>
          <w:p w:rsidR="00B04A35" w:rsidRPr="003F1470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30. 08. 2024 г.</w:t>
            </w:r>
          </w:p>
          <w:p w:rsidR="00B04A35" w:rsidRPr="003F1470" w:rsidRDefault="00B04A35" w:rsidP="00B04A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4A35" w:rsidRPr="00B04A35" w:rsidRDefault="00B04A35" w:rsidP="00B04A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A35" w:rsidRPr="00B04A35" w:rsidRDefault="00B04A35" w:rsidP="00B04A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A35" w:rsidRPr="00B04A35" w:rsidRDefault="00B04A35" w:rsidP="00B04A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4A35" w:rsidRDefault="00B04A35" w:rsidP="00B04A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4A35" w:rsidRDefault="00B04A35" w:rsidP="00B04A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4A35" w:rsidRPr="00B04A35" w:rsidRDefault="00B04A35" w:rsidP="00B04A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4A35" w:rsidRPr="00B04A35" w:rsidRDefault="00B04A35" w:rsidP="00B04A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A35" w:rsidRPr="00B04A35" w:rsidRDefault="00B04A35" w:rsidP="00B04A35">
      <w:pPr>
        <w:spacing w:after="0" w:line="240" w:lineRule="auto"/>
        <w:ind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B04A35" w:rsidRPr="00B04A35" w:rsidRDefault="00B04A35" w:rsidP="00B04A35">
      <w:pPr>
        <w:spacing w:after="0" w:line="240" w:lineRule="auto"/>
        <w:ind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4A35" w:rsidRPr="00B04A35" w:rsidRDefault="00B04A35" w:rsidP="00B04A3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b/>
          <w:color w:val="000000"/>
          <w:sz w:val="24"/>
          <w:szCs w:val="24"/>
        </w:rPr>
        <w:t>ВНЕУРОЧНОЙ ДЕЯТЕЛЬНОСТИ</w:t>
      </w:r>
    </w:p>
    <w:p w:rsidR="00B04A35" w:rsidRPr="00B04A35" w:rsidRDefault="00B04A35" w:rsidP="00B04A3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4A35" w:rsidRPr="00B04A35" w:rsidRDefault="00B04A35" w:rsidP="00B04A3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кружок </w:t>
      </w:r>
      <w:r w:rsidRPr="00B04A35">
        <w:rPr>
          <w:rFonts w:ascii="Times New Roman" w:hAnsi="Times New Roman" w:cs="Times New Roman"/>
          <w:b/>
          <w:color w:val="000000"/>
          <w:sz w:val="24"/>
          <w:szCs w:val="24"/>
        </w:rPr>
        <w:t>«Шахматы»</w:t>
      </w:r>
    </w:p>
    <w:p w:rsidR="00B04A35" w:rsidRPr="00B04A35" w:rsidRDefault="00B04A35" w:rsidP="00B04A3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4A35" w:rsidRPr="00B04A35" w:rsidRDefault="00B04A35" w:rsidP="00B04A35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color w:val="000000"/>
          <w:sz w:val="24"/>
          <w:szCs w:val="24"/>
        </w:rPr>
        <w:t>3и – 4е классы</w:t>
      </w:r>
    </w:p>
    <w:p w:rsidR="00B04A35" w:rsidRPr="00B04A35" w:rsidRDefault="00B04A35" w:rsidP="00B04A35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A35" w:rsidRPr="00B04A35" w:rsidRDefault="00B04A35" w:rsidP="00B04A35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color w:val="000000"/>
          <w:sz w:val="24"/>
          <w:szCs w:val="24"/>
        </w:rPr>
        <w:t>Количество часов: 34 часа</w:t>
      </w:r>
    </w:p>
    <w:p w:rsidR="00B04A35" w:rsidRPr="00B04A35" w:rsidRDefault="00B04A35" w:rsidP="00B04A3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4A35" w:rsidRPr="00B04A35" w:rsidRDefault="00B04A35" w:rsidP="00B04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04A35">
        <w:rPr>
          <w:rFonts w:ascii="Times New Roman" w:hAnsi="Times New Roman" w:cs="Times New Roman"/>
          <w:sz w:val="24"/>
          <w:szCs w:val="24"/>
          <w:lang w:eastAsia="ru-RU"/>
        </w:rPr>
        <w:t>2024/2025 учебный год</w:t>
      </w:r>
    </w:p>
    <w:p w:rsidR="00B04A35" w:rsidRPr="00B04A35" w:rsidRDefault="00B04A35" w:rsidP="00B04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4A35" w:rsidRPr="00B04A35" w:rsidRDefault="00E25CF9" w:rsidP="00B04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Учитель (ФИО)</w:t>
      </w:r>
    </w:p>
    <w:p w:rsidR="00B04A35" w:rsidRDefault="00B04A35" w:rsidP="00B04A35">
      <w:pPr>
        <w:spacing w:after="0" w:line="276" w:lineRule="auto"/>
        <w:jc w:val="center"/>
        <w:rPr>
          <w:sz w:val="28"/>
          <w:szCs w:val="28"/>
          <w:lang w:eastAsia="ru-RU"/>
        </w:rPr>
      </w:pPr>
    </w:p>
    <w:p w:rsidR="00B04A35" w:rsidRDefault="00B04A35" w:rsidP="00B04A35">
      <w:pPr>
        <w:spacing w:line="276" w:lineRule="auto"/>
        <w:jc w:val="center"/>
        <w:rPr>
          <w:sz w:val="28"/>
          <w:szCs w:val="28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A35" w:rsidRDefault="00B04A35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2AEA" w:rsidRPr="00580267" w:rsidRDefault="00580267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580267" w:rsidRPr="00580267" w:rsidRDefault="00580267" w:rsidP="005802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8026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Программа «Шахматы» предназначена для обучающихся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3х-4</w:t>
      </w:r>
      <w:r w:rsidRPr="0058026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х классов начальной школы и составлена на основе программы «Шахматы - школе» под редакцией </w:t>
      </w:r>
      <w:proofErr w:type="spellStart"/>
      <w:r w:rsidRPr="00580267"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И.Г.Сухина</w:t>
      </w:r>
      <w:proofErr w:type="spellEnd"/>
      <w:r w:rsidRPr="0058026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в соответствии с требованиями ФГОС начального общего образования</w:t>
      </w:r>
    </w:p>
    <w:p w:rsidR="00580267" w:rsidRPr="00580267" w:rsidRDefault="00580267" w:rsidP="005802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80267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Актуальность 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занятия игровых ситуаций, чтение дидактических сказок и т. д.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Шахматы по своей природе остаются, прежде всего, игрой. И ребенок,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 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смелость, расчет, умение быстро и правильно принимать решения в меняющей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обстановке и т.д. Шахматы, сочетающие в себе также элементы науки и искусст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ва, могут вырабатывать в учащихся эти черты более эффективно, чем другие виды спорта. Форми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Шахматы – это не только игра, доставляющая детям много радости, удовольствия</w:t>
      </w:r>
      <w:r w:rsidRPr="00580267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 xml:space="preserve">, 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 действенное</w:t>
      </w:r>
      <w:r w:rsidRPr="0058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02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эффективное средство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их</w:t>
      </w:r>
      <w:r w:rsidRPr="0058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802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умственного развития</w:t>
      </w:r>
      <w:r w:rsidRPr="0058026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,</w:t>
      </w:r>
      <w:r w:rsidRPr="0058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802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формирования внутреннего плана действий -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действовать в уме.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в шахматы</w:t>
      </w:r>
      <w:r w:rsidRPr="0058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02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развивает наглядно-образное мышление</w:t>
      </w:r>
      <w:r w:rsidRPr="0058026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,</w:t>
      </w:r>
      <w:r w:rsidRPr="00580267">
        <w:rPr>
          <w:rFonts w:ascii="Times New Roman" w:eastAsia="Times New Roman" w:hAnsi="Times New Roman" w:cs="Times New Roman"/>
          <w:b/>
          <w:bCs/>
          <w:iCs/>
          <w:color w:val="008000"/>
          <w:sz w:val="24"/>
          <w:szCs w:val="24"/>
          <w:lang w:eastAsia="ru-RU"/>
        </w:rPr>
        <w:t xml:space="preserve"> 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зарождению</w:t>
      </w:r>
      <w:r w:rsidRPr="0058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02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логического мышления, воспитывает усидчивость, вдумчивость, целеустремленность. 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Ребенок, обучающийся этой игре, становится собраннее,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 Древние мудрецы сформулировали суть шахмат так: «Разумом одерживать победу».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Шахматные игры развивают такой комплекс наиважнейших качеств, что с</w:t>
      </w:r>
      <w:r w:rsidRPr="0058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давних пор приобрели особую социальную значимость</w:t>
      </w:r>
      <w:r w:rsidRPr="005802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это один из самых лучших и увлекательных видов досуга,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когда-либо придуманных человечеством.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Поэтому </w:t>
      </w:r>
      <w:r w:rsidRPr="0058026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актуальность</w:t>
      </w:r>
      <w:r w:rsidRPr="005802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обусловлена многими причинами: рост нервно-эмоциональных перегрузок, увеличение педагогически запущенных детей.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заставляет нас на каждом шагу отстаивать правильность своих</w:t>
      </w:r>
      <w:r w:rsidRPr="0058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воззрений, поступать решительно, проявлять в зависимости от обстоятельств выдержку и твердость, осторожность и смелость, умение фантазировать и умение смирять фантазию. И всё</w:t>
      </w:r>
      <w:r w:rsidRPr="0058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же самое требуется в шахматах. Они многогранны и </w:t>
      </w:r>
      <w:r w:rsidRPr="005802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обладают огромным эмоциональным потенциалом,</w:t>
      </w: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дарят «упоение в борьбе», но и одновременно требуют умения </w:t>
      </w:r>
      <w:proofErr w:type="spellStart"/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мобилизировать</w:t>
      </w:r>
      <w:proofErr w:type="spellEnd"/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концентрировать внимание, ценить время, сохранять выдержку</w:t>
      </w:r>
      <w:r w:rsidRPr="00580267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,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распознавать ложь и правду, критически относиться не только к сопернику, но и к самому себе.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они сочетают в себе элементы искусства, науки</w:t>
      </w:r>
      <w:r w:rsidRPr="0058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спорта. Соприкосновение с этими важными областями общечеловеческой культуры вызывает в душе ребенка позитивный отклик, способствует гармоничному развитию. Кроме этого, шахматы являются</w:t>
      </w:r>
      <w:r w:rsidRPr="0058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</w:t>
      </w:r>
      <w:r w:rsidRPr="0058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802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школой творчества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детей, это</w:t>
      </w:r>
      <w:r w:rsidRPr="0058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уникальный инструмент развития их творческого мышления.</w:t>
      </w:r>
    </w:p>
    <w:p w:rsidR="00580267" w:rsidRPr="00580267" w:rsidRDefault="00580267" w:rsidP="005802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Цель программы</w:t>
      </w:r>
      <w:r w:rsidRPr="005802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</w:t>
      </w:r>
      <w:r w:rsidRPr="0058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80267" w:rsidRPr="00580267" w:rsidRDefault="00580267" w:rsidP="005802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Задачи:</w:t>
      </w:r>
    </w:p>
    <w:p w:rsidR="00580267" w:rsidRPr="00580267" w:rsidRDefault="00580267" w:rsidP="0058026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и развития ключевых компетенций учащихся (коммуникативных, интеллектуальных, социальных);</w:t>
      </w:r>
    </w:p>
    <w:p w:rsidR="00580267" w:rsidRPr="00580267" w:rsidRDefault="00580267" w:rsidP="0058026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универсальных способов мыслительной деятельности (абстрактно-логического мышления, памяти, внимания, творческого воображения, умения производить логические операции).   </w:t>
      </w:r>
    </w:p>
    <w:p w:rsidR="00580267" w:rsidRPr="00580267" w:rsidRDefault="00580267" w:rsidP="0058026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потребность в здоровом образе жизни.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Обучение осуществляется на основе общих </w:t>
      </w:r>
      <w:r w:rsidRPr="005802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методических принципов</w:t>
      </w:r>
      <w:r w:rsidRPr="005802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580267" w:rsidRPr="00580267" w:rsidRDefault="00580267" w:rsidP="0058026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развивающей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деятельности: игра не ради игры, а с целью развития личности каждого участника и всего коллектива в целом.</w:t>
      </w:r>
    </w:p>
    <w:p w:rsidR="00580267" w:rsidRPr="00580267" w:rsidRDefault="00580267" w:rsidP="0058026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активной включенности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каждого ребенка в игровое действие, а не пассивное        созерцание со стороны;</w:t>
      </w:r>
    </w:p>
    <w:p w:rsidR="00580267" w:rsidRPr="00580267" w:rsidRDefault="00580267" w:rsidP="0058026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Принцип доступности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последовательности и системности изложения программного материала.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Основой организации работы с детьми в данной программе является система </w:t>
      </w:r>
      <w:r w:rsidRPr="005802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дидактических принципов</w:t>
      </w:r>
      <w:r w:rsidRPr="005802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580267" w:rsidRPr="00580267" w:rsidRDefault="00580267" w:rsidP="0058026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психологической комфортности</w:t>
      </w:r>
      <w:r w:rsidRPr="00580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 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 образовательной среды, обеспечивающей снятие всех </w:t>
      </w:r>
      <w:proofErr w:type="spellStart"/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стрессообразующих</w:t>
      </w:r>
      <w:proofErr w:type="spellEnd"/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 учебного процесса</w:t>
      </w:r>
    </w:p>
    <w:p w:rsidR="00580267" w:rsidRPr="00580267" w:rsidRDefault="00580267" w:rsidP="0058026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минимакса - 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возможность продвижения каждого ребенка своим темпом;</w:t>
      </w:r>
    </w:p>
    <w:p w:rsidR="00580267" w:rsidRPr="00580267" w:rsidRDefault="00580267" w:rsidP="0058026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целостного представления о мире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 введении нового знания раскрывается его взаимосвязь с предметами и явлениями окружающего мира</w:t>
      </w:r>
      <w:r w:rsidRPr="00580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580267" w:rsidRPr="00580267" w:rsidRDefault="00580267" w:rsidP="0058026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вариативности</w:t>
      </w:r>
      <w:r w:rsidRPr="00580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 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формируется умение осуществлять собственный выбор и им систематически предоставляется возможность выбора;</w:t>
      </w:r>
    </w:p>
    <w:p w:rsidR="00580267" w:rsidRPr="00580267" w:rsidRDefault="00580267" w:rsidP="0058026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творчества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процесс обучения сориентирован на приобретение детьми собственного опыта творческой деятельности.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 Это позволяет рассчитывать на проявление у детей устойчивого интереса к занятиям шахматами, появление умений выстраивать внутренний план действий, 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пространственное воображение, целеустремленность, настойчивость в достижении цели, учит принимать самостоятельные решения и нести ответственность за них.</w:t>
      </w:r>
    </w:p>
    <w:p w:rsidR="00580267" w:rsidRPr="00580267" w:rsidRDefault="00580267" w:rsidP="005802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методы обучения: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щих, зачастую, отказ от общепринятых стереотипов.</w:t>
      </w:r>
    </w:p>
    <w:p w:rsidR="00580267" w:rsidRPr="00580267" w:rsidRDefault="00580267" w:rsidP="0058026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начальном этапе преобладают </w:t>
      </w: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игровой, наглядный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репродуктивный методы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применяется при знакомстве с шахматными фигурами, изучении шахматной доски, обучении правилам игры, реализации материального перевеса.</w:t>
      </w:r>
    </w:p>
    <w:p w:rsidR="00580267" w:rsidRPr="00580267" w:rsidRDefault="00580267" w:rsidP="0058026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Большую роль играют общие принципы ведения игры на различных этапах шахматной партии, где основным методом становится </w:t>
      </w: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продуктивный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того чтобы реализовать на доске свой замысел, учащийся овладевает тактическим арсеналом шахмат, вследствие чего формируется следующий алгоритм мышления: анализ позиции - мотив - идея - расчёт - ход. Продуктивный метод играет большую роль и в дальнейшем при изучении де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бютов и основ позиционной игры, особенно при изучении типовых позиций миттель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шпиля и эндшпиля.</w:t>
      </w:r>
    </w:p>
    <w:p w:rsidR="00580267" w:rsidRPr="00580267" w:rsidRDefault="00580267" w:rsidP="0058026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дебютной теории основным методом является </w:t>
      </w: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частично-поисковый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 изучение дебютной теории осуществляется в том случае, когда большую часть работы ребенок проделывает самостоятельно.</w:t>
      </w:r>
    </w:p>
    <w:p w:rsidR="00580267" w:rsidRPr="00580267" w:rsidRDefault="00580267" w:rsidP="0058026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более поздних этапах в обучении применяется </w:t>
      </w: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творческий метод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совершенствования тактического мастерства учащихся (само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стоятельное составление позиций, предусматривающих определенные тактические удары, мат в определенное количество ходов и т.д.).</w:t>
      </w:r>
    </w:p>
    <w:p w:rsidR="00580267" w:rsidRPr="00580267" w:rsidRDefault="00580267" w:rsidP="0058026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 проблемного обучения</w:t>
      </w: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Разбор партий мастеров разных направлений, творческое их осмысление помогает ребенку выработать свой собственный подход к игре.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этих методов предусматривает, прежде всего, обеспечение самостоятельности детей в поисках решения самых разнообразных задач.</w:t>
      </w:r>
    </w:p>
    <w:p w:rsidR="00580267" w:rsidRPr="00580267" w:rsidRDefault="00580267" w:rsidP="005802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Основные формы и средства обучения:</w:t>
      </w:r>
    </w:p>
    <w:p w:rsidR="00580267" w:rsidRPr="00580267" w:rsidRDefault="00580267" w:rsidP="00580267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игра.</w:t>
      </w:r>
    </w:p>
    <w:p w:rsidR="00580267" w:rsidRPr="00580267" w:rsidRDefault="00580267" w:rsidP="00580267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шахматных задач, комбинаций и этюдов.</w:t>
      </w:r>
    </w:p>
    <w:p w:rsidR="00580267" w:rsidRPr="00580267" w:rsidRDefault="00580267" w:rsidP="00580267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и задания, игровые упражнения;</w:t>
      </w:r>
    </w:p>
    <w:p w:rsidR="00580267" w:rsidRPr="00580267" w:rsidRDefault="00580267" w:rsidP="00580267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занятия, шахматные игры, шахматные дидактические игрушки.</w:t>
      </w:r>
    </w:p>
    <w:p w:rsidR="00580267" w:rsidRPr="00580267" w:rsidRDefault="00580267" w:rsidP="00580267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турнирах и соревнованиях.</w:t>
      </w:r>
    </w:p>
    <w:p w:rsidR="00580267" w:rsidRPr="00580267" w:rsidRDefault="00580267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шахматные термины: белое и чёрное поле, горизонталь, вертикаль, диагональ, центр. Правильно определять и называть белые, чёрные шахматные фигуры; Правильно расставлять фигуры перед игрой; Сравнивать, находить общее и различие. Уметь ориентироваться на шахматной доске. Понимать информацию, представленную в виде текста, рисунков, схем.</w:t>
      </w:r>
      <w:r w:rsidRPr="005802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названия шахматных фигур: ладья, слон, ферзь, конь, пешка. Шах, мат, пат, ничья, мат в один ход, длинная и короткая рокировка и её правила.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 принципы игры в дебюте;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тактические приемы; что означают термины: дебют, миттельшпиль, эндшпиль, темп, оппозиция, ключевые поля.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располагать шахматные фигуры в дебюте; находить несложные тактические удары и проводить комбинации; точно разыгрывать простейшие окончания.</w:t>
      </w:r>
    </w:p>
    <w:p w:rsidR="00F93D44" w:rsidRPr="00580267" w:rsidRDefault="00580267" w:rsidP="00580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F93D44" w:rsidRPr="00580267" w:rsidRDefault="00C344F1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34</w:t>
      </w:r>
      <w:r w:rsidR="00F93D44"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занятия, по </w:t>
      </w: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</w:t>
      </w:r>
      <w:r w:rsidR="00F93D44"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уроку в неделю. На основе раннее приобретенных з</w:t>
      </w:r>
      <w:r w:rsidR="00E71910"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93D44"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и умений ребята углубляют представления во всех трёх стадиях шахматной партии. При этом из всего </w:t>
      </w:r>
      <w:r w:rsidR="00A3206C"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обилия шахматного материала заботлива отбирается не только доступный, но и максимально ориентированный на развитие материал.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</w:t>
      </w:r>
      <w:r w:rsidR="00A3206C"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бный курс включает в себя </w:t>
      </w:r>
      <w:r w:rsidR="00E71910"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большие</w:t>
      </w: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</w:t>
      </w:r>
      <w:r w:rsidR="00E71910"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A3206C"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дебюта</w:t>
      </w:r>
      <w:r w:rsidR="00E71910"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E71910"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миттельшпиля», «Основы эндшпиля».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учебного года дети должны знать:</w:t>
      </w:r>
    </w:p>
    <w:p w:rsidR="00F93D44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игры в дебюте, миттельшпиле, эндшпиле.</w:t>
      </w:r>
    </w:p>
    <w:p w:rsidR="00A3206C" w:rsidRPr="00580267" w:rsidRDefault="00A3206C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тактические приемы;</w:t>
      </w:r>
    </w:p>
    <w:p w:rsidR="00A3206C" w:rsidRPr="00580267" w:rsidRDefault="00A3206C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означают термины: дебют, миттельшпиль, эндшпиль, темп, оппозиция, ключевые поля.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учебного года дети должны уметь:</w:t>
      </w:r>
    </w:p>
    <w:p w:rsidR="00F93D44" w:rsidRPr="00580267" w:rsidRDefault="00A3206C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распол</w:t>
      </w:r>
      <w:r w:rsidR="00A432A2"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агать шахматные фигуры в дебюте, миттельшпиле, эндшпиле.</w:t>
      </w:r>
    </w:p>
    <w:p w:rsidR="00A3206C" w:rsidRPr="00580267" w:rsidRDefault="00A3206C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несложные тактические удары и проводить комбинации;</w:t>
      </w:r>
    </w:p>
    <w:p w:rsidR="000C4EEF" w:rsidRPr="00580267" w:rsidRDefault="00A3206C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разыгрывать простейшие окончания.</w:t>
      </w:r>
    </w:p>
    <w:p w:rsidR="000C4EEF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3-4 классы (34 часа)</w:t>
      </w:r>
    </w:p>
    <w:p w:rsidR="00A3206C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A3206C" w:rsidRPr="0058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изученного материала.</w:t>
      </w:r>
      <w:r w:rsidR="00C344F1" w:rsidRPr="0058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</w:t>
      </w:r>
      <w:r w:rsidR="008A38E5" w:rsidRPr="0058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</w:t>
      </w:r>
    </w:p>
    <w:p w:rsidR="00F93D44" w:rsidRPr="00580267" w:rsidRDefault="00A3206C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Основы дебюта.</w:t>
      </w:r>
      <w:r w:rsidR="00C344F1" w:rsidRPr="0058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(14</w:t>
      </w:r>
      <w:r w:rsidR="008A38E5" w:rsidRPr="0058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Двух- и трехходовые партии. Невыгодность раннего ввода в игру ладей и ферзя. Игра на мат с первых ходов. Детский мат и защита от него. Игра против “</w:t>
      </w:r>
      <w:proofErr w:type="spellStart"/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повторюшки-хрюшки</w:t>
      </w:r>
      <w:proofErr w:type="spellEnd"/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”. Принципы игры в дебюте. Быстрейшее развитие фигур. Понятие о темпе. Гамбиты. Наказание “</w:t>
      </w:r>
      <w:proofErr w:type="spellStart"/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пешкоедов</w:t>
      </w:r>
      <w:proofErr w:type="spellEnd"/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”. Борьба за центр. Безопасная позиция короля. Гармоничное пешечное расположение. Связка в дебюте. Коротко о дебютах.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Дидактические задания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“Мат в 1 ход”, “Поставь мат в 1 ход </w:t>
      </w:r>
      <w:proofErr w:type="spellStart"/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нерокированному</w:t>
      </w:r>
      <w:proofErr w:type="spellEnd"/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королю”, “Поставь детский мат” Белые или черные начинают и объявляют противнику мат в 1 ход.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“Поймай ладью”, “Поймай ферзя”. Здесь надо найти ход, после которого рано введенная в игру фигура противника неизбежно теряется или проигрывается за более слабую фигуру.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“Защита от мата” Требуется найти ход, позволяющий избежать мата в 1 ход (как правило, в данном разделе в отличие от второго года обучения таких ходов несколько).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“Выведи фигуру” Здесь определяется, какую фигуру на какое поле лучше развить.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“Поставить мат в 1 ход “</w:t>
      </w:r>
      <w:proofErr w:type="spellStart"/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повторюшке</w:t>
      </w:r>
      <w:proofErr w:type="spellEnd"/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”. Требуется объявить мат противнику, который слепо копирует ваши ходы.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“Мат в 2 хода”. В учебных положениях белые начинают и дают черным мат в 2 хода.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“Выигрыш материала”, “Накажи “</w:t>
      </w:r>
      <w:proofErr w:type="spellStart"/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пешкоеда</w:t>
      </w:r>
      <w:proofErr w:type="spellEnd"/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”. Надо провести маневр, позволяющий получить материальное преимущество.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“Можно ли побить пешку?”. Требуется определить, не приведет ли выигрыш пешки к проигрышу материала или мату.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“Захвати центр”. Надо найти ход, ведущий к захвату центра.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“Можно ли сделать рокировку?”. Тут надо определить, не нарушат ли белые правила игры, если рокируют.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“В какую сторону можно рокировать?”. В этом задании определяется сторона, рокируя в которую белые не нарушают правил игры.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“Чем бить черную фигуру?”. Здесь надо выполнить взятие, позволяющее избежать сдвоения пешек.</w:t>
      </w:r>
    </w:p>
    <w:p w:rsidR="00F93D44" w:rsidRPr="00580267" w:rsidRDefault="00F93D44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Сдвой</w:t>
      </w:r>
      <w:proofErr w:type="spellEnd"/>
      <w:r w:rsidRPr="0058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противнику пешки”. Тут требуется так побить неприятельскую фигуру, чтобы у противника образовались сдвоенные пешки.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Основы миттельшпиля.</w:t>
      </w:r>
      <w:r w:rsidR="00C344F1" w:rsidRPr="00580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(8</w:t>
      </w:r>
      <w:r w:rsidRPr="00580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Дидактические задания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“Выигрыш материала”. Надо провести типичный тактический прием, либо комбинацию, и остаться с лишним материалом.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“Мат в 3 хода”. Здесь требуется пожертвовать материал и объявить красивый мат в 3 хода.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“Сделай ничью” Нужно пожертвовать материал и добиться ничьей.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Основы эндшпиля.</w:t>
      </w:r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344F1" w:rsidRPr="00580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</w:t>
      </w:r>
      <w:r w:rsidRPr="00580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Матование</w:t>
      </w:r>
      <w:proofErr w:type="spellEnd"/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двумя слонами (простые случаи). </w:t>
      </w:r>
      <w:proofErr w:type="spellStart"/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Матование</w:t>
      </w:r>
      <w:proofErr w:type="spellEnd"/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 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Дидактические задания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“Мат в 2 хода”. Белые начинают и дают черным мат в 2 хода. “Мат в 3 хода”. Белые начинают и дают черным мат в 3 хода. “Выигрыш фигуры”. Белые проводят тактический удар и выигрывают фигуру.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“Квадрат”. Надо определить, удастся ли провести пешку в ферзи.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“Проведи пешку в ферзи”. Тут требуется провести пешку в ферзи.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“Выигрыш или ничья?”. Здесь нужно определить, выиграно ли данное положение.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“Куда отступить королем?”. Надо выяснить, на какое поле следует первым ходом отступить королем, чтобы добиться ничьей.</w:t>
      </w:r>
    </w:p>
    <w:p w:rsidR="00A432A2" w:rsidRPr="00580267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“Путь к ничьей”. Точной игрой надо добиться ничьей.</w:t>
      </w:r>
    </w:p>
    <w:p w:rsidR="000C4EEF" w:rsidRDefault="00A432A2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Повто</w:t>
      </w:r>
      <w:r w:rsidR="00C344F1" w:rsidRPr="00580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рение программного материала. (2</w:t>
      </w:r>
      <w:r w:rsidRPr="00580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580267" w:rsidRPr="00580267" w:rsidRDefault="00580267" w:rsidP="00580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4EEF" w:rsidRPr="00580267" w:rsidRDefault="00580267" w:rsidP="00580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a"/>
        <w:tblW w:w="9855" w:type="dxa"/>
        <w:tblLayout w:type="fixed"/>
        <w:tblLook w:val="04A0"/>
      </w:tblPr>
      <w:tblGrid>
        <w:gridCol w:w="675"/>
        <w:gridCol w:w="2155"/>
        <w:gridCol w:w="993"/>
        <w:gridCol w:w="2126"/>
        <w:gridCol w:w="3906"/>
      </w:tblGrid>
      <w:tr w:rsidR="000C4EEF" w:rsidRPr="00580267" w:rsidTr="00DB089E">
        <w:tc>
          <w:tcPr>
            <w:tcW w:w="675" w:type="dxa"/>
            <w:vAlign w:val="center"/>
          </w:tcPr>
          <w:p w:rsidR="000C4EEF" w:rsidRPr="00580267" w:rsidRDefault="000C4EEF" w:rsidP="00DB0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C4EEF" w:rsidRPr="00580267" w:rsidRDefault="000C4EEF" w:rsidP="00DB0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55" w:type="dxa"/>
            <w:vAlign w:val="center"/>
          </w:tcPr>
          <w:p w:rsidR="000C4EEF" w:rsidRPr="00580267" w:rsidRDefault="000C4EEF" w:rsidP="00DB0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993" w:type="dxa"/>
            <w:vAlign w:val="center"/>
          </w:tcPr>
          <w:p w:rsidR="000C4EEF" w:rsidRPr="00580267" w:rsidRDefault="000C4EEF" w:rsidP="00DB0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80267">
              <w:rPr>
                <w:rFonts w:ascii="Times New Roman" w:hAnsi="Times New Roman" w:cs="Times New Roman"/>
                <w:b/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580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126" w:type="dxa"/>
            <w:vAlign w:val="center"/>
          </w:tcPr>
          <w:p w:rsidR="000C4EEF" w:rsidRPr="00580267" w:rsidRDefault="000C4EEF" w:rsidP="00DB0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3906" w:type="dxa"/>
            <w:vAlign w:val="center"/>
          </w:tcPr>
          <w:p w:rsidR="000C4EEF" w:rsidRPr="00580267" w:rsidRDefault="000C4EEF" w:rsidP="00DB0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занятий</w:t>
            </w:r>
          </w:p>
        </w:tc>
      </w:tr>
      <w:tr w:rsidR="00330FD4" w:rsidRPr="00580267" w:rsidTr="00DB089E">
        <w:tc>
          <w:tcPr>
            <w:tcW w:w="675" w:type="dxa"/>
          </w:tcPr>
          <w:p w:rsidR="00330FD4" w:rsidRPr="00580267" w:rsidRDefault="00330FD4" w:rsidP="00007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330FD4" w:rsidRPr="00580267" w:rsidRDefault="00330FD4" w:rsidP="000C4E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изученного материала. </w:t>
            </w:r>
          </w:p>
        </w:tc>
        <w:tc>
          <w:tcPr>
            <w:tcW w:w="993" w:type="dxa"/>
          </w:tcPr>
          <w:p w:rsidR="00330FD4" w:rsidRPr="00580267" w:rsidRDefault="00330FD4" w:rsidP="00007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330FD4" w:rsidRPr="00580267" w:rsidRDefault="00E81E9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30FD4" w:rsidRPr="0058026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https://lichess.org/ru</w:t>
              </w:r>
            </w:hyperlink>
          </w:p>
          <w:p w:rsidR="00330FD4" w:rsidRPr="00580267" w:rsidRDefault="00330FD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>Шахматная школа:</w:t>
            </w:r>
          </w:p>
          <w:p w:rsidR="00330FD4" w:rsidRPr="00580267" w:rsidRDefault="00E81E9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30FD4" w:rsidRPr="0058026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https://school.chessplanet.ru/</w:t>
              </w:r>
            </w:hyperlink>
          </w:p>
          <w:p w:rsidR="00330FD4" w:rsidRPr="00580267" w:rsidRDefault="00330FD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Шахматный тренажер </w:t>
            </w:r>
            <w:proofErr w:type="spellStart"/>
            <w:r w:rsidRPr="00580267">
              <w:rPr>
                <w:rFonts w:ascii="Times New Roman" w:hAnsi="Times New Roman" w:cs="Times New Roman"/>
                <w:sz w:val="24"/>
                <w:szCs w:val="24"/>
              </w:rPr>
              <w:t>StepChess</w:t>
            </w:r>
            <w:proofErr w:type="spellEnd"/>
            <w:r w:rsidRPr="005802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0FD4" w:rsidRPr="00580267" w:rsidRDefault="00E81E9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30FD4" w:rsidRPr="0058026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https://stepchess.ru/</w:t>
              </w:r>
            </w:hyperlink>
          </w:p>
          <w:p w:rsidR="00330FD4" w:rsidRPr="00580267" w:rsidRDefault="00330FD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 xml:space="preserve">Русская шахматная школа: </w:t>
            </w:r>
            <w:hyperlink r:id="rId10" w:history="1">
              <w:r w:rsidRPr="0058026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https://chessrussian.ru/shahmatnye-zadachi/show/</w:t>
              </w:r>
            </w:hyperlink>
          </w:p>
          <w:p w:rsidR="00330FD4" w:rsidRPr="00580267" w:rsidRDefault="00E81E9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30FD4" w:rsidRPr="0058026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http://school-collection.edu.ru/catalog/search/</w:t>
              </w:r>
            </w:hyperlink>
          </w:p>
          <w:p w:rsidR="00330FD4" w:rsidRPr="00580267" w:rsidRDefault="00330FD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школа:</w:t>
            </w:r>
          </w:p>
          <w:p w:rsidR="00330FD4" w:rsidRPr="00580267" w:rsidRDefault="00E81E9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30FD4" w:rsidRPr="0058026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https://resh.edu.ru/summer-education</w:t>
              </w:r>
            </w:hyperlink>
          </w:p>
          <w:p w:rsidR="00330FD4" w:rsidRPr="00580267" w:rsidRDefault="00330FD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FD4" w:rsidRPr="00580267" w:rsidRDefault="00330FD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330FD4" w:rsidRPr="00580267" w:rsidRDefault="00330FD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>Просмотр диафильмов «Приключения в Шахматной стране. Первый шаг в мир шахмат» и «Книга шахматной мудрости. Второй шаг в мир шахмат» и др.</w:t>
            </w:r>
          </w:p>
          <w:p w:rsidR="00330FD4" w:rsidRPr="00580267" w:rsidRDefault="00330FD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</w:tr>
      <w:tr w:rsidR="00330FD4" w:rsidRPr="00580267" w:rsidTr="00DB089E">
        <w:tc>
          <w:tcPr>
            <w:tcW w:w="675" w:type="dxa"/>
          </w:tcPr>
          <w:p w:rsidR="00330FD4" w:rsidRPr="00580267" w:rsidRDefault="00330FD4" w:rsidP="00007F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330FD4" w:rsidRPr="00580267" w:rsidRDefault="00330FD4" w:rsidP="000C4E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дебюта.</w:t>
            </w:r>
          </w:p>
        </w:tc>
        <w:tc>
          <w:tcPr>
            <w:tcW w:w="993" w:type="dxa"/>
          </w:tcPr>
          <w:p w:rsidR="00330FD4" w:rsidRPr="00580267" w:rsidRDefault="00330FD4" w:rsidP="00007F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vMerge/>
          </w:tcPr>
          <w:p w:rsidR="00330FD4" w:rsidRPr="00580267" w:rsidRDefault="00330FD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330FD4" w:rsidRPr="00580267" w:rsidRDefault="00330FD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>Выявление причин поражения в них одной из сторон. Дидактическое игры: «Мат в 1 ход», «Поймай ладью», «Поймай ферзя» и др.</w:t>
            </w:r>
          </w:p>
          <w:p w:rsidR="00330FD4" w:rsidRPr="00580267" w:rsidRDefault="00330FD4" w:rsidP="000C4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</w:tr>
      <w:tr w:rsidR="00330FD4" w:rsidRPr="00580267" w:rsidTr="00DB089E">
        <w:tc>
          <w:tcPr>
            <w:tcW w:w="675" w:type="dxa"/>
          </w:tcPr>
          <w:p w:rsidR="00330FD4" w:rsidRPr="00580267" w:rsidRDefault="00330FD4" w:rsidP="00330F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330FD4" w:rsidRPr="00580267" w:rsidRDefault="00330FD4" w:rsidP="00330F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миттельшпиля</w:t>
            </w:r>
          </w:p>
        </w:tc>
        <w:tc>
          <w:tcPr>
            <w:tcW w:w="993" w:type="dxa"/>
          </w:tcPr>
          <w:p w:rsidR="00330FD4" w:rsidRPr="00580267" w:rsidRDefault="00330FD4" w:rsidP="00330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Merge/>
          </w:tcPr>
          <w:p w:rsidR="00330FD4" w:rsidRPr="00580267" w:rsidRDefault="00330FD4" w:rsidP="0033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330FD4" w:rsidRPr="00580267" w:rsidRDefault="00330FD4" w:rsidP="0033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</w:t>
            </w:r>
            <w:r w:rsidR="00DB089E" w:rsidRPr="0058026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 xml:space="preserve"> «Выигрыш материала», «Объяви мат в 3 хода», </w:t>
            </w:r>
            <w:r w:rsidR="00DB089E" w:rsidRPr="00580267">
              <w:rPr>
                <w:rFonts w:ascii="Times New Roman" w:hAnsi="Times New Roman" w:cs="Times New Roman"/>
                <w:sz w:val="24"/>
                <w:szCs w:val="24"/>
              </w:rPr>
              <w:t>«Сделай ничью» и др.</w:t>
            </w:r>
          </w:p>
          <w:p w:rsidR="00330FD4" w:rsidRPr="00580267" w:rsidRDefault="00330FD4" w:rsidP="0033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</w:tr>
      <w:tr w:rsidR="00330FD4" w:rsidRPr="00580267" w:rsidTr="00DB089E">
        <w:tc>
          <w:tcPr>
            <w:tcW w:w="675" w:type="dxa"/>
          </w:tcPr>
          <w:p w:rsidR="00330FD4" w:rsidRPr="00580267" w:rsidRDefault="00330FD4" w:rsidP="00330F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330FD4" w:rsidRPr="00580267" w:rsidRDefault="00330FD4" w:rsidP="00330F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эндшпиля.</w:t>
            </w:r>
          </w:p>
        </w:tc>
        <w:tc>
          <w:tcPr>
            <w:tcW w:w="993" w:type="dxa"/>
          </w:tcPr>
          <w:p w:rsidR="00330FD4" w:rsidRPr="00580267" w:rsidRDefault="00330FD4" w:rsidP="00330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:rsidR="00330FD4" w:rsidRPr="00580267" w:rsidRDefault="00330FD4" w:rsidP="0033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DB089E" w:rsidRPr="00580267" w:rsidRDefault="00DB089E" w:rsidP="0033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«Мат в 2 хода», «Мат в 3 хода», «Выигрыш фигуры», «Проведи пешку в ферзи», «Выигрыш или ничья?», «Куда отступить королем?».</w:t>
            </w:r>
          </w:p>
          <w:p w:rsidR="00330FD4" w:rsidRPr="00580267" w:rsidRDefault="00330FD4" w:rsidP="0033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</w:tr>
      <w:tr w:rsidR="00330FD4" w:rsidRPr="00580267" w:rsidTr="00DB089E">
        <w:tc>
          <w:tcPr>
            <w:tcW w:w="675" w:type="dxa"/>
          </w:tcPr>
          <w:p w:rsidR="00330FD4" w:rsidRPr="00580267" w:rsidRDefault="00330FD4" w:rsidP="00330F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330FD4" w:rsidRPr="00580267" w:rsidRDefault="00330FD4" w:rsidP="00330F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программного материала.</w:t>
            </w:r>
          </w:p>
        </w:tc>
        <w:tc>
          <w:tcPr>
            <w:tcW w:w="993" w:type="dxa"/>
          </w:tcPr>
          <w:p w:rsidR="00330FD4" w:rsidRPr="00580267" w:rsidRDefault="00330FD4" w:rsidP="00330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330FD4" w:rsidRPr="00580267" w:rsidRDefault="00330FD4" w:rsidP="0033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663E1C" w:rsidRPr="00580267" w:rsidRDefault="00663E1C" w:rsidP="0033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>Шахматный турнир.</w:t>
            </w:r>
          </w:p>
          <w:p w:rsidR="00330FD4" w:rsidRPr="00580267" w:rsidRDefault="00330FD4" w:rsidP="0033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</w:tr>
      <w:tr w:rsidR="00D82AEA" w:rsidRPr="00580267" w:rsidTr="00DB089E">
        <w:tc>
          <w:tcPr>
            <w:tcW w:w="675" w:type="dxa"/>
          </w:tcPr>
          <w:p w:rsidR="00D82AEA" w:rsidRPr="00580267" w:rsidRDefault="00D82AEA" w:rsidP="00330F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</w:tcPr>
          <w:p w:rsidR="00D82AEA" w:rsidRPr="00580267" w:rsidRDefault="00D82AEA" w:rsidP="00330F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3" w:type="dxa"/>
          </w:tcPr>
          <w:p w:rsidR="00D82AEA" w:rsidRPr="00580267" w:rsidRDefault="00D82AEA" w:rsidP="00330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D82AEA" w:rsidRPr="00580267" w:rsidRDefault="00D82AEA" w:rsidP="0033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D82AEA" w:rsidRPr="00580267" w:rsidRDefault="00D82AEA" w:rsidP="0033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C7F" w:rsidRPr="00580267" w:rsidRDefault="00E00C7F" w:rsidP="00C344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C7F" w:rsidRPr="00580267" w:rsidRDefault="00E00C7F" w:rsidP="00C344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C7F" w:rsidRPr="00580267" w:rsidRDefault="00E00C7F" w:rsidP="00C344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C7F" w:rsidRPr="00580267" w:rsidRDefault="00E00C7F" w:rsidP="00C344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470" w:rsidRDefault="003F1470" w:rsidP="003F147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3F1470" w:rsidRDefault="003F1470" w:rsidP="003F147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945"/>
        <w:gridCol w:w="1017"/>
        <w:gridCol w:w="873"/>
        <w:gridCol w:w="1011"/>
      </w:tblGrid>
      <w:tr w:rsidR="003F1470" w:rsidTr="003F1470">
        <w:trPr>
          <w:trHeight w:val="227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изучения</w:t>
            </w:r>
          </w:p>
        </w:tc>
      </w:tr>
      <w:tr w:rsidR="003F1470" w:rsidTr="003F147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3F1470" w:rsidTr="003F1470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Повторение изученного материала. (4ч)</w:t>
            </w: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одинокого короля (дети играют попарно).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Основы дебюта. (14ч)</w:t>
            </w: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дебюта. Двух- и трехходовые партии.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задания “Мат в 1 ход”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Невыгодность раннего ввода в игру ладей и ферзя. Решение заданий “Поймай ладью”, “Поймай ферзя”.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“на мат” с первых ходов партии. Детский мат. Защита. Решение заданий.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Вариации на тему детского мата. Другие угрозы быстрого мата в дебюте. Защита.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Повторюшка-хрюшка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(черные копируют ходы белых). Наказание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повторюшек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 Решение заданий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игры в дебюте. Быстрейшее развитие фигур. Темпы. Гамбиты. Решение задания “Выведи фигуру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”..</w:t>
            </w:r>
            <w:proofErr w:type="gram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Наказание за несоблюдение принципа быстрейшего развития фигур.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Пешкоедство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 Неразумность игры в дебюте одними пешками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игры в дебюте. Борьба за центр. Гамбит Эванса. Королевский гамбит. Ферзевый гамбит.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игры в дебюте. Безопасное положение короля. Рокировка. Решение заданий.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игры в дебюте. Гармоничное пешечное расположение. Какие бывают пешки.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Связка в дебюте. Полная и неполная связка. Решение заданий.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коротко о дебютах. Открытые, полуоткрытые и закрытые дебюты. Решение заданий.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комбинации в дебюте.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Основы миттельшпиля (8ч)</w:t>
            </w: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общие рекомендации о том, как играть в миттельшпиле. Игровая практика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приемы. Связка в миттельшпиле. Двойной удар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”</w:t>
            </w:r>
            <w:proofErr w:type="gram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приемы. Открытое нападение. Открытый шах. Двойной шах.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Матовые комбинации (на мат в 3 хода) и комбинации, ведущие к достижению материального перевеса. Завлечение, отвлечение, блокировка.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Матовые комбинации и комбинации, ведущие к достижению материального перевеса.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Матовые комбинации и комбинации, ведущие к достижению материального перевеса. Связка, “рентген”, перекрытие.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Комбинации для достижения ничьей.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комбинации. Комбинации на вечный шах. Решение заданий. “Сделай ничью”.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Классическое наследие. “Бессмертная” партия. “Вечнозеленая” партия. Решение заданий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Основы эндшпиля. (6ч)</w:t>
            </w: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Ладья против ладьи. Ферзь против ферзя. Ферзь против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ладьи.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Ферзь против слона. Ферзь против коня. Ладья против слона. Ладья против коня.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двумя слонами.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слоном и конем.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Пешка против короля. Когда пешка проходит в ферзи без помощи своего короля. Правило “квадрата”.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Пешка против короля. Белая пешка на пятой горизонтали. Король ведет свою пешку за собой.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Удивительные ничейные положения.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Повторение программного материала. (2ч)</w:t>
            </w: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программного материала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1470" w:rsidTr="003F1470">
        <w:trPr>
          <w:trHeight w:val="2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программного материала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0" w:rsidRDefault="003F14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F1470" w:rsidRDefault="003F1470" w:rsidP="003F14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470" w:rsidRDefault="003F1470" w:rsidP="003F1470"/>
    <w:p w:rsidR="00E00C7F" w:rsidRPr="00580267" w:rsidRDefault="00E00C7F" w:rsidP="00C344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C7F" w:rsidRPr="00580267" w:rsidRDefault="00E00C7F" w:rsidP="00C344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C7F" w:rsidRPr="00580267" w:rsidRDefault="00E00C7F" w:rsidP="00E00C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E00C7F" w:rsidRPr="00580267" w:rsidSect="00D82AEA">
      <w:footerReference w:type="default" r:id="rId13"/>
      <w:pgSz w:w="11906" w:h="16838"/>
      <w:pgMar w:top="851" w:right="851" w:bottom="851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847" w:rsidRDefault="00497847" w:rsidP="008A38E5">
      <w:pPr>
        <w:spacing w:after="0" w:line="240" w:lineRule="auto"/>
      </w:pPr>
      <w:r>
        <w:separator/>
      </w:r>
    </w:p>
  </w:endnote>
  <w:endnote w:type="continuationSeparator" w:id="0">
    <w:p w:rsidR="00497847" w:rsidRDefault="00497847" w:rsidP="008A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86574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8E5" w:rsidRPr="008A38E5" w:rsidRDefault="00E81E9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38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A38E5" w:rsidRPr="008A38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38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2BA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A38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8E5" w:rsidRDefault="008A38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847" w:rsidRDefault="00497847" w:rsidP="008A38E5">
      <w:pPr>
        <w:spacing w:after="0" w:line="240" w:lineRule="auto"/>
      </w:pPr>
      <w:r>
        <w:separator/>
      </w:r>
    </w:p>
  </w:footnote>
  <w:footnote w:type="continuationSeparator" w:id="0">
    <w:p w:rsidR="00497847" w:rsidRDefault="00497847" w:rsidP="008A3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5AE"/>
    <w:multiLevelType w:val="hybridMultilevel"/>
    <w:tmpl w:val="4AB20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3862E9"/>
    <w:multiLevelType w:val="hybridMultilevel"/>
    <w:tmpl w:val="8B548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B69C5"/>
    <w:multiLevelType w:val="hybridMultilevel"/>
    <w:tmpl w:val="0472F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F32FC0"/>
    <w:multiLevelType w:val="hybridMultilevel"/>
    <w:tmpl w:val="33989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CC62D0"/>
    <w:multiLevelType w:val="hybridMultilevel"/>
    <w:tmpl w:val="27321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B05DE8"/>
    <w:multiLevelType w:val="hybridMultilevel"/>
    <w:tmpl w:val="5914C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D44"/>
    <w:rsid w:val="000048DD"/>
    <w:rsid w:val="000C4EEF"/>
    <w:rsid w:val="00145445"/>
    <w:rsid w:val="00330FD4"/>
    <w:rsid w:val="003F1470"/>
    <w:rsid w:val="00454FB2"/>
    <w:rsid w:val="00497847"/>
    <w:rsid w:val="00521B95"/>
    <w:rsid w:val="00580267"/>
    <w:rsid w:val="00663E1C"/>
    <w:rsid w:val="00666028"/>
    <w:rsid w:val="0068290E"/>
    <w:rsid w:val="00682BA7"/>
    <w:rsid w:val="006D0CF9"/>
    <w:rsid w:val="0077422C"/>
    <w:rsid w:val="00836E4F"/>
    <w:rsid w:val="008A38E5"/>
    <w:rsid w:val="008D396F"/>
    <w:rsid w:val="00950B43"/>
    <w:rsid w:val="00A3206C"/>
    <w:rsid w:val="00A432A2"/>
    <w:rsid w:val="00B04A35"/>
    <w:rsid w:val="00B2142E"/>
    <w:rsid w:val="00B74B32"/>
    <w:rsid w:val="00BE3647"/>
    <w:rsid w:val="00C344F1"/>
    <w:rsid w:val="00D22666"/>
    <w:rsid w:val="00D82AEA"/>
    <w:rsid w:val="00DB089E"/>
    <w:rsid w:val="00E00C7F"/>
    <w:rsid w:val="00E25CF9"/>
    <w:rsid w:val="00E71910"/>
    <w:rsid w:val="00E81E94"/>
    <w:rsid w:val="00EF6745"/>
    <w:rsid w:val="00F22DA1"/>
    <w:rsid w:val="00F9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0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38E5"/>
  </w:style>
  <w:style w:type="paragraph" w:styleId="a6">
    <w:name w:val="footer"/>
    <w:basedOn w:val="a"/>
    <w:link w:val="a7"/>
    <w:uiPriority w:val="99"/>
    <w:unhideWhenUsed/>
    <w:rsid w:val="008A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38E5"/>
  </w:style>
  <w:style w:type="paragraph" w:styleId="a8">
    <w:name w:val="Balloon Text"/>
    <w:basedOn w:val="a"/>
    <w:link w:val="a9"/>
    <w:uiPriority w:val="99"/>
    <w:semiHidden/>
    <w:unhideWhenUsed/>
    <w:rsid w:val="008A3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8E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E00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0C4E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C4EE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4E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chessplanet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chess.org/ru" TargetMode="External"/><Relationship Id="rId12" Type="http://schemas.openxmlformats.org/officeDocument/2006/relationships/hyperlink" Target="https://resh.edu.ru/summer-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catalog/search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hessrussian.ru/shahmatnye-zadachi/sho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epches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3384</Words>
  <Characters>19292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2024-10-01T19:41:00Z</cp:lastPrinted>
  <dcterms:created xsi:type="dcterms:W3CDTF">2018-09-16T15:55:00Z</dcterms:created>
  <dcterms:modified xsi:type="dcterms:W3CDTF">2025-03-12T08:03:00Z</dcterms:modified>
</cp:coreProperties>
</file>