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B8" w:rsidRDefault="005731B8" w:rsidP="005731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731B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Что такое функциональная грамотность и как она связана с общим интеллектом</w:t>
      </w:r>
    </w:p>
    <w:p w:rsidR="005731B8" w:rsidRPr="005731B8" w:rsidRDefault="005731B8" w:rsidP="005731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5731B8" w:rsidRDefault="005731B8" w:rsidP="005731B8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 xml:space="preserve">В российском образовании о функциональной грамотности стали </w:t>
      </w:r>
      <w:r w:rsidR="004A72A1">
        <w:rPr>
          <w:sz w:val="28"/>
          <w:szCs w:val="28"/>
        </w:rPr>
        <w:t xml:space="preserve">говорить </w:t>
      </w:r>
      <w:r w:rsidRPr="005731B8">
        <w:rPr>
          <w:sz w:val="28"/>
          <w:szCs w:val="28"/>
        </w:rPr>
        <w:t>в связи с участием в исследовании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stk-reset1"/>
          <w:sz w:val="28"/>
          <w:szCs w:val="28"/>
          <w:bdr w:val="none" w:sz="0" w:space="0" w:color="auto" w:frame="1"/>
        </w:rPr>
        <w:t>PISA</w:t>
      </w:r>
      <w:r w:rsidRPr="005731B8">
        <w:rPr>
          <w:sz w:val="28"/>
          <w:szCs w:val="28"/>
        </w:rPr>
        <w:t xml:space="preserve">. Это тестирование 15-летних школьников с 2000 года проводит Организация экономического сотрудничества и развития (ОЭСР). Ранее </w:t>
      </w:r>
      <w:hyperlink r:id="rId5" w:tgtFrame="_blank" w:history="1">
        <w:r w:rsidRPr="005731B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планировалось</w:t>
        </w:r>
      </w:hyperlink>
      <w:r w:rsidRPr="005731B8">
        <w:rPr>
          <w:sz w:val="28"/>
          <w:szCs w:val="28"/>
        </w:rPr>
        <w:t>, что к 2030 году Россия войдёт в десятку лучших по качеству школьного образования стран — причём качество предлагалось оценивать именно по результатам PISA и других международных измерений. Правда, в 2022 году Россия не участвует в PISA, но </w:t>
      </w:r>
      <w:hyperlink r:id="rId6" w:tgtFrame="_blank" w:history="1">
        <w:r w:rsidRPr="005731B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проводит</w:t>
        </w:r>
      </w:hyperlink>
      <w:r w:rsidRPr="005731B8">
        <w:rPr>
          <w:sz w:val="28"/>
          <w:szCs w:val="28"/>
        </w:rPr>
        <w:t> собственное исследование по его модели.</w:t>
      </w:r>
    </w:p>
    <w:p w:rsidR="005731B8" w:rsidRDefault="005731B8" w:rsidP="005731B8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Но на самом деле понятие «функциональн</w:t>
      </w:r>
      <w:r>
        <w:rPr>
          <w:sz w:val="28"/>
          <w:szCs w:val="28"/>
        </w:rPr>
        <w:t>ая грамотность» гораздо старше,</w:t>
      </w:r>
      <w:r w:rsidR="004A72A1">
        <w:rPr>
          <w:sz w:val="28"/>
          <w:szCs w:val="28"/>
        </w:rPr>
        <w:t xml:space="preserve"> </w:t>
      </w:r>
      <w:r w:rsidRPr="005731B8">
        <w:rPr>
          <w:sz w:val="28"/>
          <w:szCs w:val="28"/>
        </w:rPr>
        <w:t>чем исследование PISA. В документах ЮНЕСКО его использовали уже в 1950-е годы. Разберёмся, что же это такое.</w:t>
      </w:r>
    </w:p>
    <w:p w:rsidR="005731B8" w:rsidRPr="004A72A1" w:rsidRDefault="005731B8" w:rsidP="005731B8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 xml:space="preserve">Сейчас функциональная </w:t>
      </w:r>
      <w:r w:rsidRPr="004A72A1">
        <w:rPr>
          <w:sz w:val="28"/>
          <w:szCs w:val="28"/>
        </w:rPr>
        <w:t>грамотность</w:t>
      </w:r>
      <w:r w:rsidRPr="004A72A1">
        <w:rPr>
          <w:rStyle w:val="apple-converted-space"/>
          <w:rFonts w:eastAsiaTheme="majorEastAsia"/>
          <w:sz w:val="28"/>
          <w:szCs w:val="28"/>
        </w:rPr>
        <w:t> </w:t>
      </w:r>
      <w:hyperlink r:id="rId7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упоминается</w:t>
        </w:r>
      </w:hyperlink>
      <w:r w:rsidRPr="004A72A1">
        <w:rPr>
          <w:rStyle w:val="apple-converted-space"/>
          <w:rFonts w:eastAsiaTheme="majorEastAsia"/>
          <w:sz w:val="28"/>
          <w:szCs w:val="28"/>
        </w:rPr>
        <w:t> </w:t>
      </w:r>
      <w:r w:rsidRPr="004A72A1">
        <w:rPr>
          <w:sz w:val="28"/>
          <w:szCs w:val="28"/>
        </w:rPr>
        <w:t xml:space="preserve">во ФГОС основного общего образования. Там она </w:t>
      </w:r>
      <w:proofErr w:type="gramStart"/>
      <w:r w:rsidRPr="004A72A1">
        <w:rPr>
          <w:sz w:val="28"/>
          <w:szCs w:val="28"/>
        </w:rPr>
        <w:t>понимается</w:t>
      </w:r>
      <w:proofErr w:type="gramEnd"/>
      <w:r w:rsidRPr="004A72A1">
        <w:rPr>
          <w:sz w:val="28"/>
          <w:szCs w:val="28"/>
        </w:rPr>
        <w:t xml:space="preserve"> как способность решать учебные задачи и жизненные проблемные ситуации на основе сформированных предметных, </w:t>
      </w:r>
      <w:proofErr w:type="spellStart"/>
      <w:r w:rsidRPr="004A72A1">
        <w:rPr>
          <w:sz w:val="28"/>
          <w:szCs w:val="28"/>
        </w:rPr>
        <w:t>метапредметных</w:t>
      </w:r>
      <w:proofErr w:type="spellEnd"/>
      <w:r w:rsidRPr="004A72A1">
        <w:rPr>
          <w:sz w:val="28"/>
          <w:szCs w:val="28"/>
        </w:rPr>
        <w:t xml:space="preserve"> и универсальных способов деятельности.</w:t>
      </w:r>
    </w:p>
    <w:p w:rsidR="005731B8" w:rsidRPr="005731B8" w:rsidRDefault="005731B8" w:rsidP="004A72A1">
      <w:pPr>
        <w:pStyle w:val="2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A72A1">
        <w:rPr>
          <w:rFonts w:ascii="Times New Roman" w:hAnsi="Times New Roman" w:cs="Times New Roman"/>
          <w:color w:val="auto"/>
          <w:sz w:val="28"/>
          <w:szCs w:val="28"/>
        </w:rPr>
        <w:t>Какие компетенции включает функциональная грамотность</w:t>
      </w:r>
    </w:p>
    <w:p w:rsidR="005731B8" w:rsidRDefault="005731B8" w:rsidP="005731B8">
      <w:pPr>
        <w:pStyle w:val="stk-theme26309mb05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731B8" w:rsidRPr="005731B8" w:rsidRDefault="005731B8" w:rsidP="004A72A1">
      <w:pPr>
        <w:pStyle w:val="stk-theme26309mb05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Одной из важнейших задач ЮНЕСКО с первых лет работы этой международной организации было распространение грамотности. Но сразу же встали вопросы: кого считать грамотным? Какой минимальный уровень грамотности необходим современным людям? Так появились разные определения элементарной и функциональной грамотности:</w:t>
      </w:r>
    </w:p>
    <w:p w:rsidR="005731B8" w:rsidRPr="005731B8" w:rsidRDefault="005731B8" w:rsidP="005731B8">
      <w:pPr>
        <w:numPr>
          <w:ilvl w:val="0"/>
          <w:numId w:val="1"/>
        </w:numPr>
        <w:spacing w:beforeAutospacing="1" w:after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5731B8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Просто грамотным</w:t>
        </w:r>
      </w:hyperlink>
      <w:r w:rsidRPr="005731B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731B8">
        <w:rPr>
          <w:rFonts w:ascii="Times New Roman" w:hAnsi="Times New Roman" w:cs="Times New Roman"/>
          <w:sz w:val="28"/>
          <w:szCs w:val="28"/>
        </w:rPr>
        <w:t xml:space="preserve">считался тот, кто может прочитать и написать короткий простой текст на тему из своей повседневной жизни, понимая </w:t>
      </w:r>
      <w:proofErr w:type="gramStart"/>
      <w:r w:rsidRPr="005731B8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5731B8">
        <w:rPr>
          <w:rFonts w:ascii="Times New Roman" w:hAnsi="Times New Roman" w:cs="Times New Roman"/>
          <w:sz w:val="28"/>
          <w:szCs w:val="28"/>
        </w:rPr>
        <w:t xml:space="preserve"> и написанное.</w:t>
      </w:r>
    </w:p>
    <w:p w:rsidR="004A72A1" w:rsidRDefault="005731B8" w:rsidP="005731B8">
      <w:pPr>
        <w:numPr>
          <w:ilvl w:val="0"/>
          <w:numId w:val="1"/>
        </w:numPr>
        <w:spacing w:after="0"/>
        <w:ind w:left="709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9" w:anchor="v=onepage&amp;q=functional%20literacy&amp;f=false" w:tgtFrame="_blank" w:history="1">
        <w:r w:rsidRPr="005731B8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Функционально грамотный</w:t>
        </w:r>
      </w:hyperlink>
      <w:r w:rsidRPr="005731B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731B8">
        <w:rPr>
          <w:rFonts w:ascii="Times New Roman" w:hAnsi="Times New Roman" w:cs="Times New Roman"/>
          <w:sz w:val="28"/>
          <w:szCs w:val="28"/>
        </w:rPr>
        <w:t>человек — тот, кому навыки письма и чтения позволяют участвовать во всех занятиях, для которых в обществе требуется грамотность.</w:t>
      </w:r>
    </w:p>
    <w:p w:rsidR="004A72A1" w:rsidRDefault="004A72A1" w:rsidP="004A72A1">
      <w:pPr>
        <w:spacing w:after="0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731B8" w:rsidRPr="004A72A1" w:rsidRDefault="005731B8" w:rsidP="004A72A1">
      <w:pPr>
        <w:spacing w:after="0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2A1">
        <w:rPr>
          <w:rFonts w:ascii="Times New Roman" w:hAnsi="Times New Roman" w:cs="Times New Roman"/>
          <w:sz w:val="28"/>
          <w:szCs w:val="28"/>
        </w:rPr>
        <w:t xml:space="preserve">В чём разница? Человеку с навыками лишь элементарной грамотности будет сложно разобраться в инструкции к лекарству или технике, маршрутах общественного транспорта, условиях договора. </w:t>
      </w:r>
      <w:r w:rsidRPr="004A72A1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Функциональная же грамотность означает, что навыки чтения и письма </w:t>
      </w:r>
      <w:proofErr w:type="gramStart"/>
      <w:r w:rsidRPr="004A72A1">
        <w:rPr>
          <w:rFonts w:ascii="Times New Roman" w:hAnsi="Times New Roman" w:cs="Times New Roman"/>
          <w:sz w:val="28"/>
          <w:szCs w:val="28"/>
        </w:rPr>
        <w:t>развиты достаточно для бытового и профессионального взаимодействия.</w:t>
      </w:r>
      <w:proofErr w:type="gramEnd"/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В 1965 году Всемирный конгресс министров просвещения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10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постановил</w:t>
        </w:r>
      </w:hyperlink>
      <w:r w:rsidRPr="005731B8">
        <w:rPr>
          <w:sz w:val="28"/>
          <w:szCs w:val="28"/>
        </w:rPr>
        <w:t>, что в программах по устранению неграмотности стремиться надо именно ко второму уровню. То есть грамотность — это не просто умение читать и писать, а основа для овладения социальной, гражданской, экономической ролью человека.</w:t>
      </w:r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В 1978 году Генеральная ассамблея ЮНЕСКО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11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дала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определение функциональной грамотности, действующее до сих пор:</w:t>
      </w:r>
    </w:p>
    <w:p w:rsidR="005731B8" w:rsidRPr="004A72A1" w:rsidRDefault="005731B8" w:rsidP="005731B8">
      <w:pPr>
        <w:pStyle w:val="stk-reset"/>
        <w:shd w:val="clear" w:color="auto" w:fill="FEF5E0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A72A1">
        <w:rPr>
          <w:sz w:val="28"/>
          <w:szCs w:val="28"/>
        </w:rPr>
        <w:t>«Функционально грамотным считается тот, кто может участвовать во всех тех видах деятельности, где грамотность необходима для эффективного функционирования его группы и общества и которые дают ему также возможность продолжать пользоваться чтением, письмом и счётом для своего собственного развития и для развития общества».</w:t>
      </w:r>
    </w:p>
    <w:p w:rsidR="004A72A1" w:rsidRDefault="005731B8" w:rsidP="004A72A1">
      <w:pPr>
        <w:pStyle w:val="stk-reset"/>
        <w:spacing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4A72A1">
        <w:rPr>
          <w:sz w:val="28"/>
          <w:szCs w:val="28"/>
        </w:rPr>
        <w:t xml:space="preserve">От определения </w:t>
      </w:r>
      <w:proofErr w:type="gramStart"/>
      <w:r w:rsidRPr="004A72A1">
        <w:rPr>
          <w:sz w:val="28"/>
          <w:szCs w:val="28"/>
        </w:rPr>
        <w:t>из</w:t>
      </w:r>
      <w:proofErr w:type="gramEnd"/>
      <w:r w:rsidRPr="004A72A1">
        <w:rPr>
          <w:sz w:val="28"/>
          <w:szCs w:val="28"/>
        </w:rPr>
        <w:t> российского ФГОС эта формулировка заметно отличается.</w:t>
      </w:r>
      <w:r w:rsidRPr="005731B8">
        <w:rPr>
          <w:sz w:val="28"/>
          <w:szCs w:val="28"/>
        </w:rPr>
        <w:t xml:space="preserve"> Объяснить это можно тем, что изначально функциональную грамотность понимали как </w:t>
      </w:r>
      <w:proofErr w:type="gramStart"/>
      <w:r w:rsidRPr="005731B8">
        <w:rPr>
          <w:sz w:val="28"/>
          <w:szCs w:val="28"/>
        </w:rPr>
        <w:t>очень относительное</w:t>
      </w:r>
      <w:proofErr w:type="gramEnd"/>
      <w:r w:rsidRPr="005731B8">
        <w:rPr>
          <w:sz w:val="28"/>
          <w:szCs w:val="28"/>
        </w:rPr>
        <w:t xml:space="preserve"> качество. Ведь в разных группах и обществах список занятий, в которых требуются навыки чтения, письма и счёта, разный. И человеку, вполне грамотному для жизни в одной стране, где-то в другом обществе будет не хватать тех же базовых навыков.</w:t>
      </w:r>
    </w:p>
    <w:p w:rsidR="004A72A1" w:rsidRDefault="005731B8" w:rsidP="004A72A1">
      <w:pPr>
        <w:pStyle w:val="stk-reset"/>
        <w:spacing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К тому же с годами набор ключевых для жизн</w:t>
      </w:r>
      <w:r w:rsidR="004A72A1">
        <w:rPr>
          <w:sz w:val="28"/>
          <w:szCs w:val="28"/>
        </w:rPr>
        <w:t xml:space="preserve">и умений меняется. </w:t>
      </w:r>
      <w:r w:rsidRPr="005731B8">
        <w:rPr>
          <w:sz w:val="28"/>
          <w:szCs w:val="28"/>
        </w:rPr>
        <w:t>Когда-то грамотность означала умение извлечь из текста знание. Сегодня источников информации — и недостоверных тоже — стало так много, что речь идёт уже о конструировании знания из нескольких источников и </w:t>
      </w:r>
      <w:proofErr w:type="spellStart"/>
      <w:r w:rsidRPr="005731B8">
        <w:rPr>
          <w:sz w:val="28"/>
          <w:szCs w:val="28"/>
        </w:rPr>
        <w:t>валидации</w:t>
      </w:r>
      <w:proofErr w:type="spellEnd"/>
      <w:r w:rsidRPr="005731B8">
        <w:rPr>
          <w:sz w:val="28"/>
          <w:szCs w:val="28"/>
        </w:rPr>
        <w:t xml:space="preserve"> (проверки) этих источников и распространяемого ими знания.</w:t>
      </w:r>
      <w:r w:rsidR="004A72A1">
        <w:rPr>
          <w:sz w:val="28"/>
          <w:szCs w:val="28"/>
        </w:rPr>
        <w:t xml:space="preserve"> </w:t>
      </w:r>
    </w:p>
    <w:p w:rsidR="005731B8" w:rsidRPr="005731B8" w:rsidRDefault="005731B8" w:rsidP="004A72A1">
      <w:pPr>
        <w:pStyle w:val="stk-reset"/>
        <w:spacing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Поэтому логично, что определение функциональной грамотности меняется. Впрочем, классическое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12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всё ещё в ходу</w:t>
        </w:r>
      </w:hyperlink>
      <w:r w:rsidRPr="004A72A1">
        <w:rPr>
          <w:sz w:val="28"/>
          <w:szCs w:val="28"/>
        </w:rPr>
        <w:t>.</w:t>
      </w:r>
      <w:r w:rsidRPr="005731B8">
        <w:rPr>
          <w:sz w:val="28"/>
          <w:szCs w:val="28"/>
        </w:rPr>
        <w:t xml:space="preserve"> Распространённое в России понимание основано на работах психолога и лингвиста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>Алексея Леонтьева</w:t>
      </w:r>
      <w:r w:rsidRPr="005731B8">
        <w:rPr>
          <w:sz w:val="28"/>
          <w:szCs w:val="28"/>
        </w:rPr>
        <w:t>. В 2003 году под его редакцией вышел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stk-reset1"/>
          <w:sz w:val="28"/>
          <w:szCs w:val="28"/>
          <w:bdr w:val="none" w:sz="0" w:space="0" w:color="auto" w:frame="1"/>
        </w:rPr>
        <w:t>сборник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об образовательной системе «Школа 2100», где содержалось такое широкое определение:</w:t>
      </w:r>
    </w:p>
    <w:p w:rsidR="005731B8" w:rsidRPr="005731B8" w:rsidRDefault="005731B8" w:rsidP="005731B8">
      <w:pPr>
        <w:pStyle w:val="stk-reset"/>
        <w:shd w:val="clear" w:color="auto" w:fill="FEF5E0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«Функционально грамотная личность — это личность, которая способна использовать все постоянно приобретаемые в течение жизни знания, умения и навыки для решения максимально широкого диапазона жизненных задач в различных сферах человеческой деятельности, общения и социальных отношений».</w:t>
      </w:r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lastRenderedPageBreak/>
        <w:t xml:space="preserve">Функциональная неграмотность может </w:t>
      </w:r>
      <w:proofErr w:type="gramStart"/>
      <w:r w:rsidRPr="005731B8">
        <w:rPr>
          <w:sz w:val="28"/>
          <w:szCs w:val="28"/>
        </w:rPr>
        <w:t>п</w:t>
      </w:r>
      <w:r w:rsidR="004A72A1">
        <w:rPr>
          <w:sz w:val="28"/>
          <w:szCs w:val="28"/>
        </w:rPr>
        <w:t>роявляться в неумении следовать</w:t>
      </w:r>
      <w:proofErr w:type="gramEnd"/>
      <w:r w:rsidR="004A72A1">
        <w:rPr>
          <w:sz w:val="28"/>
          <w:szCs w:val="28"/>
        </w:rPr>
        <w:t xml:space="preserve"> </w:t>
      </w:r>
      <w:r w:rsidRPr="005731B8">
        <w:rPr>
          <w:sz w:val="28"/>
          <w:szCs w:val="28"/>
        </w:rPr>
        <w:t>простым инструкциям — </w:t>
      </w:r>
      <w:hyperlink r:id="rId13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например</w:t>
        </w:r>
      </w:hyperlink>
      <w:r w:rsidRPr="005731B8">
        <w:rPr>
          <w:sz w:val="28"/>
          <w:szCs w:val="28"/>
        </w:rPr>
        <w:t>, к бытовой технике или лекарствам. Неумение находить, понимать и использовать информацию в разных форматах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14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ограничивает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также возможности карьерного роста, мешает участвовать в выборах и взаимодействовать с госучреждениями.</w:t>
      </w:r>
    </w:p>
    <w:p w:rsidR="005731B8" w:rsidRPr="005731B8" w:rsidRDefault="005731B8" w:rsidP="004A72A1">
      <w:pPr>
        <w:pStyle w:val="2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5731B8">
        <w:rPr>
          <w:rFonts w:ascii="Times New Roman" w:hAnsi="Times New Roman" w:cs="Times New Roman"/>
          <w:color w:val="auto"/>
          <w:sz w:val="28"/>
          <w:szCs w:val="28"/>
        </w:rPr>
        <w:t>Какие виды или компоненты функциональной грамотности бывают и как их измеряют</w:t>
      </w:r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 xml:space="preserve">Поскольку с самого начала концепция </w:t>
      </w:r>
      <w:r w:rsidR="004A72A1">
        <w:rPr>
          <w:sz w:val="28"/>
          <w:szCs w:val="28"/>
        </w:rPr>
        <w:t xml:space="preserve">функциональной грамотности была </w:t>
      </w:r>
      <w:r w:rsidRPr="005731B8">
        <w:rPr>
          <w:sz w:val="28"/>
          <w:szCs w:val="28"/>
        </w:rPr>
        <w:t>довольно размытой, способов её оценки долго</w:t>
      </w:r>
      <w:r w:rsidR="004A72A1">
        <w:rPr>
          <w:sz w:val="28"/>
          <w:szCs w:val="28"/>
        </w:rPr>
        <w:t xml:space="preserve"> не существовало. В 1960–1970-е </w:t>
      </w:r>
      <w:r w:rsidRPr="005731B8">
        <w:rPr>
          <w:sz w:val="28"/>
          <w:szCs w:val="28"/>
        </w:rPr>
        <w:t>годы ЮНЕСКО</w:t>
      </w:r>
      <w:r w:rsidR="004A72A1">
        <w:rPr>
          <w:sz w:val="28"/>
          <w:szCs w:val="28"/>
        </w:rPr>
        <w:t xml:space="preserve"> </w:t>
      </w:r>
      <w:r w:rsidRPr="005731B8">
        <w:rPr>
          <w:rStyle w:val="a5"/>
          <w:sz w:val="28"/>
          <w:szCs w:val="28"/>
          <w:bdr w:val="none" w:sz="0" w:space="0" w:color="auto" w:frame="1"/>
        </w:rPr>
        <w:t>подсчитывала функцио</w:t>
      </w:r>
      <w:r w:rsidR="004A72A1">
        <w:rPr>
          <w:rStyle w:val="a5"/>
          <w:sz w:val="28"/>
          <w:szCs w:val="28"/>
          <w:bdr w:val="none" w:sz="0" w:space="0" w:color="auto" w:frame="1"/>
        </w:rPr>
        <w:t xml:space="preserve">нально грамотных по доле людей, </w:t>
      </w:r>
      <w:r w:rsidRPr="005731B8">
        <w:rPr>
          <w:rStyle w:val="a5"/>
          <w:sz w:val="28"/>
          <w:szCs w:val="28"/>
          <w:bdr w:val="none" w:sz="0" w:space="0" w:color="auto" w:frame="1"/>
        </w:rPr>
        <w:t>получивших минимальное образование</w:t>
      </w:r>
      <w:r w:rsidR="004A72A1">
        <w:rPr>
          <w:sz w:val="28"/>
          <w:szCs w:val="28"/>
        </w:rPr>
        <w:t xml:space="preserve"> — от четырёх до девяти лет </w:t>
      </w:r>
      <w:r w:rsidRPr="005731B8">
        <w:rPr>
          <w:sz w:val="28"/>
          <w:szCs w:val="28"/>
        </w:rPr>
        <w:t>в зависимости от страны.</w:t>
      </w:r>
    </w:p>
    <w:p w:rsidR="004A72A1" w:rsidRDefault="005731B8" w:rsidP="004A72A1">
      <w:pPr>
        <w:pStyle w:val="stk-reset"/>
        <w:spacing w:before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 xml:space="preserve">Сегодня </w:t>
      </w:r>
      <w:r w:rsidRPr="004A72A1">
        <w:rPr>
          <w:sz w:val="28"/>
          <w:szCs w:val="28"/>
        </w:rPr>
        <w:t>ЮНЕСКО</w:t>
      </w:r>
      <w:r w:rsidRPr="004A72A1">
        <w:rPr>
          <w:rStyle w:val="apple-converted-space"/>
          <w:rFonts w:eastAsiaTheme="majorEastAsia"/>
          <w:sz w:val="28"/>
          <w:szCs w:val="28"/>
        </w:rPr>
        <w:t> </w:t>
      </w:r>
      <w:hyperlink r:id="rId15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рекомендует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оценивать долю функционально грамотного населения в возрасте от 16 до 65 лет по методике из ещё одного исследования ОЭСР —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stk-reset1"/>
          <w:sz w:val="28"/>
          <w:szCs w:val="28"/>
          <w:bdr w:val="none" w:sz="0" w:space="0" w:color="auto" w:frame="1"/>
        </w:rPr>
        <w:t>PIAAC</w:t>
      </w:r>
      <w:r w:rsidRPr="005731B8">
        <w:rPr>
          <w:sz w:val="28"/>
          <w:szCs w:val="28"/>
        </w:rPr>
        <w:t>. Оно базируется на нескольких проверенных инструментах. Первым из них было YALS (</w:t>
      </w:r>
      <w:proofErr w:type="spellStart"/>
      <w:r w:rsidRPr="005731B8">
        <w:rPr>
          <w:sz w:val="28"/>
          <w:szCs w:val="28"/>
        </w:rPr>
        <w:t>Young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Adult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Literacy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Survey</w:t>
      </w:r>
      <w:proofErr w:type="spellEnd"/>
      <w:r w:rsidRPr="005731B8">
        <w:rPr>
          <w:sz w:val="28"/>
          <w:szCs w:val="28"/>
        </w:rPr>
        <w:t> — Обследование грамотности молодёжи) в США в 1980-е, в 1990–2000-е годы развивались измерения IALS (</w:t>
      </w:r>
      <w:proofErr w:type="spellStart"/>
      <w:r w:rsidRPr="005731B8">
        <w:rPr>
          <w:sz w:val="28"/>
          <w:szCs w:val="28"/>
        </w:rPr>
        <w:t>International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Adult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Literacy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Survey</w:t>
      </w:r>
      <w:proofErr w:type="spellEnd"/>
      <w:r w:rsidRPr="005731B8">
        <w:rPr>
          <w:sz w:val="28"/>
          <w:szCs w:val="28"/>
        </w:rPr>
        <w:t> — Международное исследование грамотности взрослых) и ALL (</w:t>
      </w:r>
      <w:proofErr w:type="spellStart"/>
      <w:r w:rsidRPr="005731B8">
        <w:rPr>
          <w:sz w:val="28"/>
          <w:szCs w:val="28"/>
        </w:rPr>
        <w:t>Adult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Literacy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and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Lifeskills</w:t>
      </w:r>
      <w:proofErr w:type="spellEnd"/>
      <w:r w:rsidRPr="005731B8">
        <w:rPr>
          <w:sz w:val="28"/>
          <w:szCs w:val="28"/>
        </w:rPr>
        <w:t xml:space="preserve"> </w:t>
      </w:r>
      <w:proofErr w:type="spellStart"/>
      <w:r w:rsidRPr="005731B8">
        <w:rPr>
          <w:sz w:val="28"/>
          <w:szCs w:val="28"/>
        </w:rPr>
        <w:t>Survey</w:t>
      </w:r>
      <w:proofErr w:type="spellEnd"/>
      <w:r w:rsidRPr="005731B8">
        <w:rPr>
          <w:sz w:val="28"/>
          <w:szCs w:val="28"/>
        </w:rPr>
        <w:t> — Международное исследование грамотности и базовых навыков взрослых). Россия участвовала в первом раунде исследования, который состоялся в 2008–2013 годах, а второй раунд проходит в 2018–2024 годах — вероятно, по геополитическим причинам в России он проводиться не будет.</w:t>
      </w:r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hyperlink r:id="rId16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PIAAC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(как и PISA) не использует понятие «функциональная грамотность» само по себе. С помощью тестов </w:t>
      </w:r>
      <w:hyperlink r:id="rId17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оценивают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навыки в нескольких областях: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>грамотность чтения, математическая грамотность и решение так называемых адаптивных задач, или задач в технологически насыщенной среде (то есть с помощью цифровых технологий, электронных устройств, интернета)</w:t>
      </w:r>
      <w:r w:rsidRPr="005731B8">
        <w:rPr>
          <w:sz w:val="28"/>
          <w:szCs w:val="28"/>
        </w:rPr>
        <w:t>. Это и есть компоненты функциональной грамотности. Например, требуется найти ответ на вопрос в тексте или в статистических данных, заполнить пропуски подходящими словами, определить условия регистрации на сайте, подсчитать, исходя из заданных условий, какую пиццу выгоднее купить.</w:t>
      </w:r>
    </w:p>
    <w:p w:rsidR="004A72A1" w:rsidRDefault="005731B8" w:rsidP="004A72A1">
      <w:pPr>
        <w:pStyle w:val="stk-reset"/>
        <w:spacing w:after="0" w:afterAutospacing="0" w:line="276" w:lineRule="auto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 xml:space="preserve">PISA оценивает развитие навыков 15-летних подростков в нескольких предметных областях. Но в отличие от привычных школьных тестов, концентрируется не на том, как они освоили конкретные темы школьной </w:t>
      </w:r>
      <w:r w:rsidRPr="005731B8">
        <w:rPr>
          <w:sz w:val="28"/>
          <w:szCs w:val="28"/>
        </w:rPr>
        <w:lastRenderedPageBreak/>
        <w:t>программы, а насколько умеют применять эти знания в повседневных задачах. Так, для читательской грамотности важно уметь выделить в тексте главную мысль, отделить факты от мнений, интерпретировать данные в графиках и таблицах, найти объяснение предложенной проблемы.</w:t>
      </w:r>
    </w:p>
    <w:p w:rsidR="005731B8" w:rsidRPr="005731B8" w:rsidRDefault="005731B8" w:rsidP="004A72A1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Основные направления оценки в PISA —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 xml:space="preserve">читательская, математическая, </w:t>
      </w:r>
      <w:proofErr w:type="spellStart"/>
      <w:proofErr w:type="gramStart"/>
      <w:r w:rsidRPr="005731B8">
        <w:rPr>
          <w:rStyle w:val="a5"/>
          <w:sz w:val="28"/>
          <w:szCs w:val="28"/>
          <w:bdr w:val="none" w:sz="0" w:space="0" w:color="auto" w:frame="1"/>
        </w:rPr>
        <w:t>естественно-научная</w:t>
      </w:r>
      <w:proofErr w:type="spellEnd"/>
      <w:proofErr w:type="gramEnd"/>
      <w:r w:rsidRPr="005731B8">
        <w:rPr>
          <w:rStyle w:val="a5"/>
          <w:sz w:val="28"/>
          <w:szCs w:val="28"/>
          <w:bdr w:val="none" w:sz="0" w:space="0" w:color="auto" w:frame="1"/>
        </w:rPr>
        <w:t xml:space="preserve"> грамотность</w:t>
      </w:r>
      <w:r w:rsidRPr="005731B8">
        <w:rPr>
          <w:sz w:val="28"/>
          <w:szCs w:val="28"/>
        </w:rPr>
        <w:t>. В разных волнах PISA к ним добавлялись также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>финансовая грамотность, критическое и </w:t>
      </w:r>
      <w:proofErr w:type="spellStart"/>
      <w:r w:rsidRPr="005731B8">
        <w:rPr>
          <w:rStyle w:val="a5"/>
          <w:sz w:val="28"/>
          <w:szCs w:val="28"/>
          <w:bdr w:val="none" w:sz="0" w:space="0" w:color="auto" w:frame="1"/>
        </w:rPr>
        <w:t>креативное</w:t>
      </w:r>
      <w:proofErr w:type="spellEnd"/>
      <w:r w:rsidRPr="005731B8">
        <w:rPr>
          <w:rStyle w:val="a5"/>
          <w:sz w:val="28"/>
          <w:szCs w:val="28"/>
          <w:bdr w:val="none" w:sz="0" w:space="0" w:color="auto" w:frame="1"/>
        </w:rPr>
        <w:t xml:space="preserve"> мышление, глобальные компетенции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(это набор знаний и умений для взаимодействия с представителями других культур). Всё это тоже компоненты функциональной грамотности.</w:t>
      </w:r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В России разработкой национального инст</w:t>
      </w:r>
      <w:r w:rsidR="004A72A1">
        <w:rPr>
          <w:sz w:val="28"/>
          <w:szCs w:val="28"/>
        </w:rPr>
        <w:t xml:space="preserve">рументария для формирования </w:t>
      </w:r>
      <w:r w:rsidRPr="005731B8">
        <w:rPr>
          <w:sz w:val="28"/>
          <w:szCs w:val="28"/>
        </w:rPr>
        <w:t>и оценки функциональной грамотности учеников основной школы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18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занимается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 xml:space="preserve">Институт </w:t>
      </w:r>
      <w:proofErr w:type="gramStart"/>
      <w:r w:rsidRPr="005731B8">
        <w:rPr>
          <w:sz w:val="28"/>
          <w:szCs w:val="28"/>
        </w:rPr>
        <w:t>стратегии развития образования Российской академии образования</w:t>
      </w:r>
      <w:proofErr w:type="gramEnd"/>
      <w:r w:rsidRPr="005731B8">
        <w:rPr>
          <w:sz w:val="28"/>
          <w:szCs w:val="28"/>
        </w:rPr>
        <w:t>. Как и в исследовании PISA, при разработке учитывается шесть составляющих функциональной грамотности: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 xml:space="preserve">математическая, читательская,  </w:t>
      </w:r>
      <w:proofErr w:type="spellStart"/>
      <w:proofErr w:type="gramStart"/>
      <w:r w:rsidRPr="005731B8">
        <w:rPr>
          <w:rStyle w:val="a5"/>
          <w:sz w:val="28"/>
          <w:szCs w:val="28"/>
          <w:bdr w:val="none" w:sz="0" w:space="0" w:color="auto" w:frame="1"/>
        </w:rPr>
        <w:t>естественно-научная</w:t>
      </w:r>
      <w:proofErr w:type="spellEnd"/>
      <w:proofErr w:type="gramEnd"/>
      <w:r w:rsidRPr="005731B8">
        <w:rPr>
          <w:rStyle w:val="a5"/>
          <w:sz w:val="28"/>
          <w:szCs w:val="28"/>
          <w:bdr w:val="none" w:sz="0" w:space="0" w:color="auto" w:frame="1"/>
        </w:rPr>
        <w:t>, финансовая грамотность, а также глобальные компетенции и </w:t>
      </w:r>
      <w:proofErr w:type="spellStart"/>
      <w:r w:rsidRPr="005731B8">
        <w:rPr>
          <w:rStyle w:val="a5"/>
          <w:sz w:val="28"/>
          <w:szCs w:val="28"/>
          <w:bdr w:val="none" w:sz="0" w:space="0" w:color="auto" w:frame="1"/>
        </w:rPr>
        <w:t>креативное</w:t>
      </w:r>
      <w:proofErr w:type="spellEnd"/>
      <w:r w:rsidRPr="005731B8">
        <w:rPr>
          <w:rStyle w:val="a5"/>
          <w:sz w:val="28"/>
          <w:szCs w:val="28"/>
          <w:bdr w:val="none" w:sz="0" w:space="0" w:color="auto" w:frame="1"/>
        </w:rPr>
        <w:t xml:space="preserve"> мышление</w:t>
      </w:r>
      <w:r w:rsidRPr="005731B8">
        <w:rPr>
          <w:sz w:val="28"/>
          <w:szCs w:val="28"/>
        </w:rPr>
        <w:t>.</w:t>
      </w:r>
    </w:p>
    <w:p w:rsidR="005731B8" w:rsidRPr="005731B8" w:rsidRDefault="005731B8" w:rsidP="004A72A1">
      <w:pPr>
        <w:pStyle w:val="2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5731B8">
        <w:rPr>
          <w:rFonts w:ascii="Times New Roman" w:hAnsi="Times New Roman" w:cs="Times New Roman"/>
          <w:color w:val="auto"/>
          <w:sz w:val="28"/>
          <w:szCs w:val="28"/>
        </w:rPr>
        <w:t>Какие уровни бывают у функциональной грамотности</w:t>
      </w:r>
    </w:p>
    <w:p w:rsidR="005731B8" w:rsidRPr="005731B8" w:rsidRDefault="005731B8" w:rsidP="004A72A1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Исследование PISA оценивает различные компоненты, входящие в функциональную грамотность (в частности, читательскую, математическую и </w:t>
      </w:r>
      <w:proofErr w:type="spellStart"/>
      <w:proofErr w:type="gramStart"/>
      <w:r w:rsidRPr="005731B8">
        <w:rPr>
          <w:sz w:val="28"/>
          <w:szCs w:val="28"/>
        </w:rPr>
        <w:t>естественно-научную</w:t>
      </w:r>
      <w:proofErr w:type="spellEnd"/>
      <w:proofErr w:type="gramEnd"/>
      <w:r w:rsidRPr="005731B8">
        <w:rPr>
          <w:sz w:val="28"/>
          <w:szCs w:val="28"/>
        </w:rPr>
        <w:t>), по шести уровням, а точнее — по семи, учитывая, что определяется также уровень «ниже первого» (то есть фактически нулевой, он означает, что навыки не дотягивают даже до минимума).</w:t>
      </w:r>
    </w:p>
    <w:p w:rsidR="005731B8" w:rsidRPr="005731B8" w:rsidRDefault="005731B8" w:rsidP="004A72A1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 xml:space="preserve">15-летние подростки, чьи навыки соответствуют самому высокому — шестому — уровню, во всех странах составляют меньшинство. Находящихся на пятом уровне тоже мало — как правило, приблизительно столько же, сколько тех, кто «застрял» на первом уровне. Большинство же распределяется между вторым, третьим и четвёртым уровнями примерно поровну. Но чем хуже в стране обстоят дела с образованием, тем больше в ней доли находящихся на первом-втором уровнях и тем меньше тех, кто достиг третьего-четвёртого уровней, не говоря уже </w:t>
      </w:r>
      <w:proofErr w:type="gramStart"/>
      <w:r w:rsidRPr="005731B8">
        <w:rPr>
          <w:sz w:val="28"/>
          <w:szCs w:val="28"/>
        </w:rPr>
        <w:t>о</w:t>
      </w:r>
      <w:proofErr w:type="gramEnd"/>
      <w:r w:rsidRPr="005731B8">
        <w:rPr>
          <w:sz w:val="28"/>
          <w:szCs w:val="28"/>
        </w:rPr>
        <w:t> более высоких.</w:t>
      </w:r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Например, по читательской грамотности в сре</w:t>
      </w:r>
      <w:r w:rsidR="004A72A1">
        <w:rPr>
          <w:sz w:val="28"/>
          <w:szCs w:val="28"/>
        </w:rPr>
        <w:t xml:space="preserve">днем по странам ОЭСР уровни 5–6 </w:t>
      </w:r>
      <w:r w:rsidRPr="005731B8">
        <w:rPr>
          <w:sz w:val="28"/>
          <w:szCs w:val="28"/>
        </w:rPr>
        <w:t>продемонстрировали в сумме всего 8,7% подростков (</w:t>
      </w:r>
      <w:hyperlink r:id="rId19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по данным PISA 2018 года</w:t>
        </w:r>
      </w:hyperlink>
      <w:r w:rsidRPr="005731B8">
        <w:rPr>
          <w:sz w:val="28"/>
          <w:szCs w:val="28"/>
        </w:rPr>
        <w:t>), а 23% подростков не достигли второго уровня (то есть находятся на первом или вообще нулевом уровнях).</w:t>
      </w:r>
    </w:p>
    <w:p w:rsidR="005731B8" w:rsidRPr="005731B8" w:rsidRDefault="005731B8" w:rsidP="004A72A1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lastRenderedPageBreak/>
        <w:t xml:space="preserve">По математике шестого уровня в среднем по странам ОЭСР в 2018 году достигли лишь 2,4%, но при этом в Китае и Сингапуре таких математически </w:t>
      </w:r>
      <w:proofErr w:type="spellStart"/>
      <w:r w:rsidRPr="005731B8">
        <w:rPr>
          <w:sz w:val="28"/>
          <w:szCs w:val="28"/>
        </w:rPr>
        <w:t>суперграмотных</w:t>
      </w:r>
      <w:proofErr w:type="spellEnd"/>
      <w:r w:rsidRPr="005731B8">
        <w:rPr>
          <w:sz w:val="28"/>
          <w:szCs w:val="28"/>
        </w:rPr>
        <w:t xml:space="preserve"> </w:t>
      </w:r>
      <w:proofErr w:type="gramStart"/>
      <w:r w:rsidRPr="005731B8">
        <w:rPr>
          <w:sz w:val="28"/>
          <w:szCs w:val="28"/>
        </w:rPr>
        <w:t>ребят</w:t>
      </w:r>
      <w:proofErr w:type="gramEnd"/>
      <w:r w:rsidRPr="005731B8">
        <w:rPr>
          <w:sz w:val="28"/>
          <w:szCs w:val="28"/>
        </w:rPr>
        <w:t xml:space="preserve"> оказалось по 16,5 и 13,8% — это самые высокие результаты в мире. И 24% в среднем по странам ОЭСР не достигли второго уровня (но в 24 странах этого уровня не достигла вообще половина учащихся).</w:t>
      </w:r>
    </w:p>
    <w:p w:rsidR="005731B8" w:rsidRPr="005731B8" w:rsidRDefault="005731B8" w:rsidP="004A72A1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По </w:t>
      </w:r>
      <w:proofErr w:type="spellStart"/>
      <w:proofErr w:type="gramStart"/>
      <w:r w:rsidRPr="005731B8">
        <w:rPr>
          <w:sz w:val="28"/>
          <w:szCs w:val="28"/>
        </w:rPr>
        <w:t>естественно-научной</w:t>
      </w:r>
      <w:proofErr w:type="spellEnd"/>
      <w:proofErr w:type="gramEnd"/>
      <w:r w:rsidRPr="005731B8">
        <w:rPr>
          <w:sz w:val="28"/>
          <w:szCs w:val="28"/>
        </w:rPr>
        <w:t xml:space="preserve"> грамотности до второго уровня не дотянули в среднем по странам ОЭСР 22% учащихся.</w:t>
      </w:r>
    </w:p>
    <w:p w:rsidR="005731B8" w:rsidRPr="005731B8" w:rsidRDefault="005731B8" w:rsidP="005731B8">
      <w:pPr>
        <w:pStyle w:val="stk-theme26309mb05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В России в 2018 году школьники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20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показали такие результаты по PISA</w:t>
        </w:r>
      </w:hyperlink>
      <w:r w:rsidRPr="005731B8">
        <w:rPr>
          <w:sz w:val="28"/>
          <w:szCs w:val="28"/>
        </w:rPr>
        <w:t>:</w:t>
      </w:r>
    </w:p>
    <w:p w:rsidR="005731B8" w:rsidRPr="005731B8" w:rsidRDefault="005731B8" w:rsidP="005731B8">
      <w:pPr>
        <w:numPr>
          <w:ilvl w:val="0"/>
          <w:numId w:val="2"/>
        </w:numPr>
        <w:spacing w:before="100" w:beforeAutospacing="1" w:after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читательской грамотности на шестом уровне был 1% подростков, на пятом уровне — 5%, на четвёртом уровне — 16%, на третьем и втором — по 28%, на первом — 22%; ниже первого, можно сказать, не было никого.</w:t>
      </w:r>
    </w:p>
    <w:p w:rsidR="005731B8" w:rsidRPr="005731B8" w:rsidRDefault="005731B8" w:rsidP="005731B8">
      <w:pPr>
        <w:numPr>
          <w:ilvl w:val="0"/>
          <w:numId w:val="2"/>
        </w:numPr>
        <w:spacing w:before="100" w:beforeAutospacing="1" w:after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математической грамотности на шестой уровень претендовали 2% подростков, на пятый — 7%, на четвёртый — 18%, на третий — 28%, на второй — 25%, на первый — 15%. 7% не достигли первого уровня.</w:t>
      </w:r>
    </w:p>
    <w:p w:rsidR="005731B8" w:rsidRPr="005731B8" w:rsidRDefault="005731B8" w:rsidP="005731B8">
      <w:pPr>
        <w:numPr>
          <w:ilvl w:val="0"/>
          <w:numId w:val="2"/>
        </w:numPr>
        <w:spacing w:after="0"/>
        <w:ind w:left="103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</w:t>
      </w:r>
      <w:proofErr w:type="spellStart"/>
      <w:proofErr w:type="gramStart"/>
      <w:r w:rsidRPr="005731B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5731B8">
        <w:rPr>
          <w:rFonts w:ascii="Times New Roman" w:hAnsi="Times New Roman" w:cs="Times New Roman"/>
          <w:sz w:val="28"/>
          <w:szCs w:val="28"/>
        </w:rPr>
        <w:t xml:space="preserve"> грамотности самого высокого, шестого, уровня не достиг никто, пятый продемонстрировали 3% подростков, четвёртый — 14%, третий — 30%, второй — 32%, первый — 21%, а ниже первого не оказалось никого (точнее, если и были, то их количество не достигло даже одного процента).</w:t>
      </w:r>
    </w:p>
    <w:p w:rsidR="005731B8" w:rsidRPr="005731B8" w:rsidRDefault="005731B8" w:rsidP="005731B8">
      <w:pPr>
        <w:pStyle w:val="stk-theme26309mb05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В 2022 году Россия не участвовала в очередном исследовании PISA, однако не так давно </w:t>
      </w:r>
      <w:hyperlink r:id="rId21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стали известны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результаты национального исследования по модели PISA, проведённого в 2021 году. В </w:t>
      </w:r>
      <w:hyperlink r:id="rId22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публичном отчёте</w:t>
        </w:r>
      </w:hyperlink>
      <w:r w:rsidRPr="005731B8">
        <w:rPr>
          <w:sz w:val="28"/>
          <w:szCs w:val="28"/>
        </w:rPr>
        <w:t>, к сожалению, не показали полную статистику по каждому уровню. Известно лишь, что второго уровня не достигли:</w:t>
      </w:r>
    </w:p>
    <w:p w:rsidR="005731B8" w:rsidRPr="005731B8" w:rsidRDefault="005731B8" w:rsidP="005731B8">
      <w:pPr>
        <w:numPr>
          <w:ilvl w:val="0"/>
          <w:numId w:val="3"/>
        </w:numPr>
        <w:spacing w:before="100" w:beforeAutospacing="1" w:after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731B8">
        <w:rPr>
          <w:rFonts w:ascii="Times New Roman" w:hAnsi="Times New Roman" w:cs="Times New Roman"/>
          <w:sz w:val="28"/>
          <w:szCs w:val="28"/>
        </w:rPr>
        <w:t>по читательской грамотности — 15,4% подростков;</w:t>
      </w:r>
      <w:proofErr w:type="gramEnd"/>
    </w:p>
    <w:p w:rsidR="005731B8" w:rsidRPr="005731B8" w:rsidRDefault="005731B8" w:rsidP="005731B8">
      <w:pPr>
        <w:numPr>
          <w:ilvl w:val="0"/>
          <w:numId w:val="3"/>
        </w:numPr>
        <w:spacing w:before="100" w:beforeAutospacing="1" w:after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математической — 18,9%;</w:t>
      </w:r>
    </w:p>
    <w:p w:rsidR="005731B8" w:rsidRPr="005731B8" w:rsidRDefault="005731B8" w:rsidP="004A72A1">
      <w:pPr>
        <w:numPr>
          <w:ilvl w:val="0"/>
          <w:numId w:val="3"/>
        </w:numPr>
        <w:spacing w:after="0"/>
        <w:ind w:left="709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</w:t>
      </w:r>
      <w:proofErr w:type="spellStart"/>
      <w:proofErr w:type="gramStart"/>
      <w:r w:rsidRPr="005731B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5731B8">
        <w:rPr>
          <w:rFonts w:ascii="Times New Roman" w:hAnsi="Times New Roman" w:cs="Times New Roman"/>
          <w:sz w:val="28"/>
          <w:szCs w:val="28"/>
        </w:rPr>
        <w:t xml:space="preserve"> — 17,4%.</w:t>
      </w:r>
    </w:p>
    <w:p w:rsidR="005731B8" w:rsidRPr="005731B8" w:rsidRDefault="005731B8" w:rsidP="005731B8">
      <w:pPr>
        <w:pStyle w:val="stk-theme26309mb05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Самых высоких уровней (пятого и шестого в сумме) достигли:</w:t>
      </w:r>
    </w:p>
    <w:p w:rsidR="005731B8" w:rsidRPr="005731B8" w:rsidRDefault="005731B8" w:rsidP="005731B8">
      <w:pPr>
        <w:numPr>
          <w:ilvl w:val="0"/>
          <w:numId w:val="4"/>
        </w:numPr>
        <w:spacing w:before="100" w:beforeAutospacing="1" w:after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читательской грамотности — 6,8%;</w:t>
      </w:r>
    </w:p>
    <w:p w:rsidR="005731B8" w:rsidRPr="005731B8" w:rsidRDefault="005731B8" w:rsidP="005731B8">
      <w:pPr>
        <w:numPr>
          <w:ilvl w:val="0"/>
          <w:numId w:val="4"/>
        </w:numPr>
        <w:spacing w:before="100" w:beforeAutospacing="1" w:after="0"/>
        <w:ind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математической — 11%;</w:t>
      </w:r>
    </w:p>
    <w:p w:rsidR="005731B8" w:rsidRPr="005731B8" w:rsidRDefault="005731B8" w:rsidP="004A72A1">
      <w:pPr>
        <w:numPr>
          <w:ilvl w:val="0"/>
          <w:numId w:val="4"/>
        </w:numPr>
        <w:spacing w:after="0"/>
        <w:ind w:left="709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1B8">
        <w:rPr>
          <w:rFonts w:ascii="Times New Roman" w:hAnsi="Times New Roman" w:cs="Times New Roman"/>
          <w:sz w:val="28"/>
          <w:szCs w:val="28"/>
        </w:rPr>
        <w:t>по </w:t>
      </w:r>
      <w:proofErr w:type="spellStart"/>
      <w:proofErr w:type="gramStart"/>
      <w:r w:rsidRPr="005731B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5731B8">
        <w:rPr>
          <w:rFonts w:ascii="Times New Roman" w:hAnsi="Times New Roman" w:cs="Times New Roman"/>
          <w:sz w:val="28"/>
          <w:szCs w:val="28"/>
        </w:rPr>
        <w:t xml:space="preserve"> — 1,4%.</w:t>
      </w:r>
    </w:p>
    <w:p w:rsidR="004A72A1" w:rsidRDefault="005731B8" w:rsidP="005731B8">
      <w:pPr>
        <w:pStyle w:val="stk-reset"/>
        <w:spacing w:before="0" w:after="0" w:afterAutospacing="0" w:line="276" w:lineRule="auto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В исследовании взрослых от 16 до 65 лет PIAAC уровней не шесть, а пять. По </w:t>
      </w:r>
      <w:hyperlink r:id="rId23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данным первого раунда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 xml:space="preserve">PIAAC (2013 год), хуже всего у взрослых россиян обстоят дела с навыками решения задач в технологически насыщенной </w:t>
      </w:r>
      <w:r w:rsidRPr="005731B8">
        <w:rPr>
          <w:sz w:val="28"/>
          <w:szCs w:val="28"/>
        </w:rPr>
        <w:lastRenderedPageBreak/>
        <w:t>(цифровой) среде. По этому виду функциональной грамотности более 20% участников исследования не достигли даже первого уровня.</w:t>
      </w:r>
    </w:p>
    <w:p w:rsidR="005731B8" w:rsidRPr="005731B8" w:rsidRDefault="005731B8" w:rsidP="004A72A1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Кстати, результаты PIAAC 2013 года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24" w:tgtFrame="_blank" w:history="1">
        <w:r w:rsidRPr="005731B8">
          <w:rPr>
            <w:rStyle w:val="a3"/>
            <w:color w:val="auto"/>
            <w:sz w:val="28"/>
            <w:szCs w:val="28"/>
            <w:bdr w:val="none" w:sz="0" w:space="0" w:color="auto" w:frame="1"/>
          </w:rPr>
          <w:t>показали</w:t>
        </w:r>
      </w:hyperlink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очень интересную тенденцию. Как и в большинстве стран ОЭСР, в России наиболее высокие результаты продемонстрировали самые образованные россияне. Однако россияне со средним и средним профессиональным образованием демонстрируют более высокие показатели грамотности, чем граждане ОЭСР с таким же уровнем образования, и наоборот, россияне с высшим образованием демонстрируют более низкие баллы PIAAC, чем граждане стран ОЭСР с высшим образованием. На этом основании исследователи предполагали, что в России высшее образование не всегда даёт прирост владения ключевыми компетенциями, составляющими функциональную грамотность. Однако они отметили, что этот результат нуждается в дальнейших исследованиях.</w:t>
      </w:r>
    </w:p>
    <w:p w:rsidR="005731B8" w:rsidRPr="005731B8" w:rsidRDefault="005731B8" w:rsidP="004A72A1">
      <w:pPr>
        <w:pStyle w:val="2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5731B8">
        <w:rPr>
          <w:rFonts w:ascii="Times New Roman" w:hAnsi="Times New Roman" w:cs="Times New Roman"/>
          <w:color w:val="auto"/>
          <w:sz w:val="28"/>
          <w:szCs w:val="28"/>
        </w:rPr>
        <w:t>Существует ли функциональная грамотность на самом деле</w:t>
      </w:r>
      <w:r w:rsidR="004A72A1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6D058C" w:rsidRDefault="005731B8" w:rsidP="006D058C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На ежегодной конференции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hyperlink r:id="rId25" w:tgtFrame="_blank" w:history="1">
        <w:r w:rsidRPr="004A72A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Евразийской ассоциации оценки качества образования</w:t>
        </w:r>
      </w:hyperlink>
      <w:r w:rsidR="004A72A1">
        <w:rPr>
          <w:sz w:val="28"/>
          <w:szCs w:val="28"/>
        </w:rPr>
        <w:t xml:space="preserve"> </w:t>
      </w:r>
      <w:r w:rsidRPr="004A72A1">
        <w:rPr>
          <w:sz w:val="28"/>
          <w:szCs w:val="28"/>
        </w:rPr>
        <w:t xml:space="preserve">(ЕАОКО) в 2022 году немало говорили о новых видах грамотности. </w:t>
      </w:r>
      <w:r w:rsidRPr="005731B8">
        <w:rPr>
          <w:sz w:val="28"/>
          <w:szCs w:val="28"/>
        </w:rPr>
        <w:t>Один из ключевых докладов по теме представила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>Галина Ковалёва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из Института стратегии развития образования Российской академии образования — координатор PISA и других международных исследований в России. В совместной работе с </w:t>
      </w:r>
      <w:proofErr w:type="spellStart"/>
      <w:r w:rsidRPr="005731B8">
        <w:rPr>
          <w:sz w:val="28"/>
          <w:szCs w:val="28"/>
        </w:rPr>
        <w:t>психометриком</w:t>
      </w:r>
      <w:proofErr w:type="spellEnd"/>
      <w:r w:rsidRPr="005731B8">
        <w:rPr>
          <w:sz w:val="28"/>
          <w:szCs w:val="28"/>
        </w:rPr>
        <w:t xml:space="preserve"> из ВШЭ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 xml:space="preserve">Никитой </w:t>
      </w:r>
      <w:proofErr w:type="spellStart"/>
      <w:r w:rsidRPr="005731B8">
        <w:rPr>
          <w:rStyle w:val="a5"/>
          <w:sz w:val="28"/>
          <w:szCs w:val="28"/>
          <w:bdr w:val="none" w:sz="0" w:space="0" w:color="auto" w:frame="1"/>
        </w:rPr>
        <w:t>Колачёвым</w:t>
      </w:r>
      <w:proofErr w:type="spellEnd"/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sz w:val="28"/>
          <w:szCs w:val="28"/>
        </w:rPr>
        <w:t>она, с одной стороны, подчеркнула важность развития функциональной грамотности, а с другой — объяснила, что её, скорее всего… вообще не существует.</w:t>
      </w:r>
    </w:p>
    <w:p w:rsidR="005731B8" w:rsidRPr="005731B8" w:rsidRDefault="005731B8" w:rsidP="006D058C">
      <w:pPr>
        <w:pStyle w:val="stk-reset"/>
        <w:spacing w:before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Исследование в рамках про</w:t>
      </w:r>
      <w:r w:rsidR="006D058C">
        <w:rPr>
          <w:sz w:val="28"/>
          <w:szCs w:val="28"/>
        </w:rPr>
        <w:t xml:space="preserve">екта РАО «Формирование и оценка </w:t>
      </w:r>
      <w:r w:rsidRPr="005731B8">
        <w:rPr>
          <w:sz w:val="28"/>
          <w:szCs w:val="28"/>
        </w:rPr>
        <w:t>функциональной грамотности», проводившегося по заданию Министерства просвещения России, показало, что измеримая функциональная грамотность очень похожа по своим проявлениям на так называемый</w:t>
      </w:r>
      <w:r w:rsidRPr="005731B8">
        <w:rPr>
          <w:rStyle w:val="apple-converted-space"/>
          <w:rFonts w:eastAsiaTheme="majorEastAsia"/>
          <w:sz w:val="28"/>
          <w:szCs w:val="28"/>
        </w:rPr>
        <w:t> </w:t>
      </w:r>
      <w:r w:rsidRPr="005731B8">
        <w:rPr>
          <w:rStyle w:val="a5"/>
          <w:sz w:val="28"/>
          <w:szCs w:val="28"/>
          <w:bdr w:val="none" w:sz="0" w:space="0" w:color="auto" w:frame="1"/>
        </w:rPr>
        <w:t>фактор общего интеллекта (</w:t>
      </w:r>
      <w:proofErr w:type="spellStart"/>
      <w:r w:rsidRPr="005731B8">
        <w:rPr>
          <w:rStyle w:val="a5"/>
          <w:sz w:val="28"/>
          <w:szCs w:val="28"/>
          <w:bdr w:val="none" w:sz="0" w:space="0" w:color="auto" w:frame="1"/>
        </w:rPr>
        <w:t>g</w:t>
      </w:r>
      <w:r w:rsidRPr="005731B8">
        <w:rPr>
          <w:rStyle w:val="a5"/>
          <w:sz w:val="28"/>
          <w:szCs w:val="28"/>
          <w:bdr w:val="none" w:sz="0" w:space="0" w:color="auto" w:frame="1"/>
        </w:rPr>
        <w:noBreakHyphen/>
        <w:t>фактор</w:t>
      </w:r>
      <w:proofErr w:type="spellEnd"/>
      <w:r w:rsidRPr="005731B8">
        <w:rPr>
          <w:rStyle w:val="a5"/>
          <w:sz w:val="28"/>
          <w:szCs w:val="28"/>
          <w:bdr w:val="none" w:sz="0" w:space="0" w:color="auto" w:frame="1"/>
        </w:rPr>
        <w:t>)</w:t>
      </w:r>
      <w:r w:rsidRPr="005731B8">
        <w:rPr>
          <w:sz w:val="28"/>
          <w:szCs w:val="28"/>
        </w:rPr>
        <w:t>. Под термином понимают общий уровень умственных способностей, который проявляется при решении разных задач — вербальных, математических, пространственных. Это не означает, что человек с </w:t>
      </w:r>
      <w:proofErr w:type="gramStart"/>
      <w:r w:rsidRPr="005731B8">
        <w:rPr>
          <w:sz w:val="28"/>
          <w:szCs w:val="28"/>
        </w:rPr>
        <w:t>высоким</w:t>
      </w:r>
      <w:proofErr w:type="gramEnd"/>
      <w:r w:rsidRPr="005731B8">
        <w:rPr>
          <w:sz w:val="28"/>
          <w:szCs w:val="28"/>
        </w:rPr>
        <w:t xml:space="preserve"> g-фактором выполнит все задачи одинаково хорошо. Всё же в каждой сфере требуются и специфические знания и навыки. Но в среднем результаты при высоком g-факторе будут лучше, чем </w:t>
      </w:r>
      <w:proofErr w:type="gramStart"/>
      <w:r w:rsidRPr="005731B8">
        <w:rPr>
          <w:sz w:val="28"/>
          <w:szCs w:val="28"/>
        </w:rPr>
        <w:t>при</w:t>
      </w:r>
      <w:proofErr w:type="gramEnd"/>
      <w:r w:rsidRPr="005731B8">
        <w:rPr>
          <w:sz w:val="28"/>
          <w:szCs w:val="28"/>
        </w:rPr>
        <w:t xml:space="preserve"> низком.</w:t>
      </w:r>
    </w:p>
    <w:p w:rsidR="005731B8" w:rsidRPr="005731B8" w:rsidRDefault="005731B8" w:rsidP="006D058C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Ковалёва и </w:t>
      </w:r>
      <w:proofErr w:type="spellStart"/>
      <w:r w:rsidRPr="005731B8">
        <w:rPr>
          <w:sz w:val="28"/>
          <w:szCs w:val="28"/>
        </w:rPr>
        <w:t>Колачёв</w:t>
      </w:r>
      <w:proofErr w:type="spellEnd"/>
      <w:r w:rsidRPr="005731B8">
        <w:rPr>
          <w:sz w:val="28"/>
          <w:szCs w:val="28"/>
        </w:rPr>
        <w:t xml:space="preserve"> заметили, что определения функциональной грамотности и фактора общего интеллекта у разных авторов очень похожи. И в том и в другом случае речь идёт о переносимых на разные задачи и контексты компетенциях.</w:t>
      </w:r>
    </w:p>
    <w:p w:rsidR="005731B8" w:rsidRPr="005731B8" w:rsidRDefault="005731B8" w:rsidP="006D058C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lastRenderedPageBreak/>
        <w:t xml:space="preserve">Кроме того, результаты измерений функциональной грамотности и интеллекта описываются похожими статистическими моделями. Их называют бифакторными: в основном разница в результатах разных участников определяется некоторым общим фактором, и лишь небольшую долю различий определяет специфика задания — требует оно математических, </w:t>
      </w:r>
      <w:proofErr w:type="spellStart"/>
      <w:proofErr w:type="gramStart"/>
      <w:r w:rsidRPr="005731B8">
        <w:rPr>
          <w:sz w:val="28"/>
          <w:szCs w:val="28"/>
        </w:rPr>
        <w:t>естественно-научных</w:t>
      </w:r>
      <w:proofErr w:type="spellEnd"/>
      <w:proofErr w:type="gramEnd"/>
      <w:r w:rsidRPr="005731B8">
        <w:rPr>
          <w:sz w:val="28"/>
          <w:szCs w:val="28"/>
        </w:rPr>
        <w:t xml:space="preserve"> или читательских компетенций. Так выглядели и результаты собственного исследования авторов, проведённого по модели PISA в российских школах.</w:t>
      </w:r>
    </w:p>
    <w:p w:rsidR="005731B8" w:rsidRPr="005731B8" w:rsidRDefault="005731B8" w:rsidP="006D058C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Исследователи сделали вывод, что функциональная грамотность «структурно и содержательно» похожа на фактор общего интеллекта. Возможно, это значит, что не нужно разделять эти два понятия. Правда, с этим выводом согласились не все участники конференции. Так, научный руководитель магистерской программы по </w:t>
      </w:r>
      <w:proofErr w:type="spellStart"/>
      <w:r w:rsidRPr="005731B8">
        <w:rPr>
          <w:sz w:val="28"/>
          <w:szCs w:val="28"/>
        </w:rPr>
        <w:t>психометрике</w:t>
      </w:r>
      <w:proofErr w:type="spellEnd"/>
      <w:r w:rsidRPr="005731B8">
        <w:rPr>
          <w:sz w:val="28"/>
          <w:szCs w:val="28"/>
        </w:rPr>
        <w:t xml:space="preserve"> в ВШЭ Елена </w:t>
      </w:r>
      <w:proofErr w:type="spellStart"/>
      <w:r w:rsidRPr="005731B8">
        <w:rPr>
          <w:sz w:val="28"/>
          <w:szCs w:val="28"/>
        </w:rPr>
        <w:t>Карданова</w:t>
      </w:r>
      <w:proofErr w:type="spellEnd"/>
      <w:r w:rsidRPr="005731B8">
        <w:rPr>
          <w:sz w:val="28"/>
          <w:szCs w:val="28"/>
        </w:rPr>
        <w:t xml:space="preserve"> отметила, что использованную статистическую модель нужно перепроверить.</w:t>
      </w:r>
    </w:p>
    <w:p w:rsidR="005731B8" w:rsidRPr="005731B8" w:rsidRDefault="005731B8" w:rsidP="006D058C">
      <w:pPr>
        <w:pStyle w:val="stk-reset"/>
        <w:spacing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5731B8">
        <w:rPr>
          <w:sz w:val="28"/>
          <w:szCs w:val="28"/>
        </w:rPr>
        <w:t>Но в любом случае, даже если функциональная грамотность и фактор общего интеллекта — одно и то же, это не значит, что функциональная грамотность не нужна. Как ни назови это явление, но от способности использовать свои знания и навыки в разных контекстах зависит многое в обучении и развитии. Галина Ковалёва считает, что учителям в школах важно больше работать совместно над формированием общей когнитивной способности (будь то фактор общего интеллекта или функциональная грамотность) подростков. Например, через формирование у них универсальных стратегий решения задач.</w:t>
      </w:r>
    </w:p>
    <w:p w:rsidR="008B448E" w:rsidRPr="005731B8" w:rsidRDefault="008B448E" w:rsidP="005731B8">
      <w:pPr>
        <w:spacing w:after="0"/>
      </w:pPr>
    </w:p>
    <w:sectPr w:rsidR="008B448E" w:rsidRPr="005731B8" w:rsidSect="005731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A02"/>
    <w:multiLevelType w:val="multilevel"/>
    <w:tmpl w:val="A586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7641C"/>
    <w:multiLevelType w:val="multilevel"/>
    <w:tmpl w:val="B09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03160"/>
    <w:multiLevelType w:val="multilevel"/>
    <w:tmpl w:val="CAC6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76AC2"/>
    <w:multiLevelType w:val="multilevel"/>
    <w:tmpl w:val="D6F2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1B8"/>
    <w:rsid w:val="000D582B"/>
    <w:rsid w:val="004A72A1"/>
    <w:rsid w:val="005731B8"/>
    <w:rsid w:val="006D058C"/>
    <w:rsid w:val="008B448E"/>
    <w:rsid w:val="008E4BAE"/>
    <w:rsid w:val="00F4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8E"/>
  </w:style>
  <w:style w:type="paragraph" w:styleId="1">
    <w:name w:val="heading 1"/>
    <w:basedOn w:val="a"/>
    <w:link w:val="10"/>
    <w:uiPriority w:val="9"/>
    <w:qFormat/>
    <w:rsid w:val="00573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3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k-reset">
    <w:name w:val="stk-reset"/>
    <w:basedOn w:val="a"/>
    <w:rsid w:val="0057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1B8"/>
  </w:style>
  <w:style w:type="character" w:customStyle="1" w:styleId="stk-reset1">
    <w:name w:val="stk-reset1"/>
    <w:basedOn w:val="a0"/>
    <w:rsid w:val="005731B8"/>
  </w:style>
  <w:style w:type="character" w:styleId="a3">
    <w:name w:val="Hyperlink"/>
    <w:basedOn w:val="a0"/>
    <w:uiPriority w:val="99"/>
    <w:semiHidden/>
    <w:unhideWhenUsed/>
    <w:rsid w:val="005731B8"/>
    <w:rPr>
      <w:color w:val="0000FF"/>
      <w:u w:val="single"/>
    </w:rPr>
  </w:style>
  <w:style w:type="paragraph" w:customStyle="1" w:styleId="stk-theme26309mb05">
    <w:name w:val="stk-theme_26309__mb_05"/>
    <w:basedOn w:val="a"/>
    <w:rsid w:val="0057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31B8"/>
    <w:rPr>
      <w:i/>
      <w:iCs/>
    </w:rPr>
  </w:style>
  <w:style w:type="paragraph" w:customStyle="1" w:styleId="stk-elementno-text">
    <w:name w:val="stk-element_no-text"/>
    <w:basedOn w:val="a"/>
    <w:rsid w:val="0057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31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512">
          <w:marLeft w:val="0"/>
          <w:marRight w:val="0"/>
          <w:marTop w:val="0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3662">
          <w:marLeft w:val="0"/>
          <w:marRight w:val="0"/>
          <w:marTop w:val="0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3" w:color="F5A74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3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3" w:color="F5A74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5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0009">
          <w:marLeft w:val="0"/>
          <w:marRight w:val="0"/>
          <w:marTop w:val="0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1756">
          <w:marLeft w:val="0"/>
          <w:marRight w:val="0"/>
          <w:marTop w:val="0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01296">
          <w:marLeft w:val="0"/>
          <w:marRight w:val="0"/>
          <w:marTop w:val="0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144270_rus/PDF/144270rus.pdf.multi" TargetMode="External"/><Relationship Id="rId13" Type="http://schemas.openxmlformats.org/officeDocument/2006/relationships/hyperlink" Target="https://www.elibrary.ru/item.asp?id=49423382" TargetMode="External"/><Relationship Id="rId18" Type="http://schemas.openxmlformats.org/officeDocument/2006/relationships/hyperlink" Target="http://skiv.instrao.ru/content/board1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killbox.ru/media/education/otseneno-kachestvo-shkolnogo-obrazovaniya-za-2021-god/" TargetMode="External"/><Relationship Id="rId7" Type="http://schemas.openxmlformats.org/officeDocument/2006/relationships/hyperlink" Target="http://publication.pravo.gov.ru/Document/View/0001202107050027?index=30&amp;rangeSize=1" TargetMode="External"/><Relationship Id="rId12" Type="http://schemas.openxmlformats.org/officeDocument/2006/relationships/hyperlink" Target="https://worldliteracyfoundation.org/wp-content/uploads/2022/08/The-Economic-Social-Cost-of-Illiteracy-2022.pdf" TargetMode="External"/><Relationship Id="rId17" Type="http://schemas.openxmlformats.org/officeDocument/2006/relationships/hyperlink" Target="https://www.oecd.org/skills/piaac/piaacdesign/" TargetMode="External"/><Relationship Id="rId25" Type="http://schemas.openxmlformats.org/officeDocument/2006/relationships/hyperlink" Target="https://eaoko.org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oco.ru/piaac" TargetMode="External"/><Relationship Id="rId20" Type="http://schemas.openxmlformats.org/officeDocument/2006/relationships/hyperlink" Target="https://fioco.ru/Media/Default/Documents/%D0%9C%D0%A1%D0%98/PISA2018%D0%A0%D0%A4_%D0%9A%D1%80%D0%B0%D1%82%D0%BA%D0%B8%D0%B9%20%D0%BE%D1%82%D1%87%D0%B5%D1%8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illbox.ru/media/education/uspekhi-rossiyskikh-shkolnikov-na-osnove-mezhdunarodnykh-issledovaniy-budut-otsenivat-inache/" TargetMode="External"/><Relationship Id="rId11" Type="http://schemas.openxmlformats.org/officeDocument/2006/relationships/hyperlink" Target="http://uis.unesco.org/node/3079515" TargetMode="External"/><Relationship Id="rId24" Type="http://schemas.openxmlformats.org/officeDocument/2006/relationships/hyperlink" Target="http://piaac.ru/results/%d1%80%d0%b5%d0%b7%d1%83%d0%bb%d1%8c%d1%82%d0%b0%d1%82%d1%8b-%d1%80%d0%be%d1%81%d1%81%d0%b8%d0%b8-%d0%bd%d0%b0-%d0%bc%d0%b5%d0%b6%d0%b4%d1%83%d0%bd%d0%b0%d1%80%d0%be%d0%b4%d0%bd%d0%be%d0%bc-%d1%83/" TargetMode="External"/><Relationship Id="rId5" Type="http://schemas.openxmlformats.org/officeDocument/2006/relationships/hyperlink" Target="https://skillbox.ru/media/education/rossiya-dolzhna-voyti-v-pervuyu-desyatku-stran-po-kachestvu-obshchego-obrazovaniya/" TargetMode="External"/><Relationship Id="rId15" Type="http://schemas.openxmlformats.org/officeDocument/2006/relationships/hyperlink" Target="https://uis.unesco.org/sites/default/files/documents/gaml4-functional-literacy-numeracy.pdf" TargetMode="External"/><Relationship Id="rId23" Type="http://schemas.openxmlformats.org/officeDocument/2006/relationships/hyperlink" Target="https://www.hse.ru/data/2013/11/26/1337887412/%D0%9F%D0%BE%D0%B4%D0%BE%D0%BB%D1%8C%D1%81%D0%BA%D0%B8%D0%B9%20%D0%9E.%D0%90.,%20%D0%9F%D0%BE%D0%BF%D0%BE%D0%B2%20%D0%94.%D0%A1.%20%D0%A0%D0%B5%D0%B7%D1%83%D0%BB%D1%8C%D1%82%D0%B0%D1%82%D1%8B%20%C2%AB..%D0%BE%D0%B9%20%D0%BE%D1%86%D0%B5%D0%BD%D0%BA%D0%B8%20%D0%BA%D0%BE%D0%BC%D0%BF%D0%B5%D1%82%D0%B5%D0%BD%D1%86%D0%B8%D0%B9%20%D0%B2%D0%B7%D1%80%D0%BE%D1%81%D0%BB%D1%8B%D1%85%C2%BB.pdf" TargetMode="External"/><Relationship Id="rId10" Type="http://schemas.openxmlformats.org/officeDocument/2006/relationships/hyperlink" Target="https://unesdoc.unesco.org/ark:/48223/pf0000126383" TargetMode="External"/><Relationship Id="rId19" Type="http://schemas.openxmlformats.org/officeDocument/2006/relationships/hyperlink" Target="https://www.oecd-ilibrary.org/docserver/a179bb1a-ru.pdf?expires=1667069200&amp;id=id&amp;accname=guest&amp;checksum=89D2C1A6EB19BB3CE371B066FC1299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ru/books?hl=ru&amp;lr=&amp;id=gV6AAAAAQBAJ&amp;oi=fnd&amp;pg=PA409&amp;dq=functional+literacy&amp;ots=e7qazZ8RQ3&amp;sig=jzQPhgueStyxJXL0hRg4Gbtcz1c&amp;redir_esc=y" TargetMode="External"/><Relationship Id="rId14" Type="http://schemas.openxmlformats.org/officeDocument/2006/relationships/hyperlink" Target="https://ioe.hse.ru/data/2019/04/09/1176079128/Ros.shkola-text.pdf" TargetMode="External"/><Relationship Id="rId22" Type="http://schemas.openxmlformats.org/officeDocument/2006/relationships/hyperlink" Target="https://fioco.ru/%D1%80%D0%B5%D0%B7%D1%83%D0%BB%D1%8C%D1%82%D0%B0%D1%82%D1%8B-%D0%BE%D0%B1%D1%89%D0%B5%D1%80%D0%BE%D1%81%D1%81%D0%B8%D0%B8%CC%86%D1%81%D0%BA%D0%BE%D0%B8%CC%86-%D0%BE%D1%86%D0%B5%D0%BD%D0%BA%D0%B8-%D0%BF%D0%BE-%D0%BC%D0%BE%D0%B4%D0%B5%D0%BB%D0%B8-PISA-20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</dc:creator>
  <cp:keywords/>
  <dc:description/>
  <cp:lastModifiedBy>1233</cp:lastModifiedBy>
  <cp:revision>3</cp:revision>
  <dcterms:created xsi:type="dcterms:W3CDTF">2022-11-24T04:58:00Z</dcterms:created>
  <dcterms:modified xsi:type="dcterms:W3CDTF">2022-11-24T05:30:00Z</dcterms:modified>
</cp:coreProperties>
</file>